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D53C" w14:textId="77777777" w:rsidR="0006611C" w:rsidRPr="00DB3BE0" w:rsidRDefault="00000000">
      <w:pPr>
        <w:jc w:val="center"/>
        <w:rPr>
          <w:rFonts w:ascii="方正小标宋简体" w:eastAsia="方正小标宋简体" w:hAnsi="Times New Roman" w:hint="eastAsia"/>
          <w:sz w:val="36"/>
          <w:szCs w:val="21"/>
        </w:rPr>
      </w:pPr>
      <w:r w:rsidRPr="00DB3BE0">
        <w:rPr>
          <w:rFonts w:ascii="方正小标宋简体" w:eastAsia="方正小标宋简体" w:hAnsi="Times New Roman" w:hint="eastAsia"/>
          <w:sz w:val="36"/>
          <w:szCs w:val="21"/>
        </w:rPr>
        <w:t>海南自由贸易</w:t>
      </w:r>
      <w:proofErr w:type="gramStart"/>
      <w:r w:rsidRPr="00DB3BE0">
        <w:rPr>
          <w:rFonts w:ascii="方正小标宋简体" w:eastAsia="方正小标宋简体" w:hAnsi="Times New Roman" w:hint="eastAsia"/>
          <w:sz w:val="36"/>
          <w:szCs w:val="21"/>
        </w:rPr>
        <w:t>港违反</w:t>
      </w:r>
      <w:proofErr w:type="gramEnd"/>
      <w:r w:rsidRPr="00DB3BE0">
        <w:rPr>
          <w:rFonts w:ascii="方正小标宋简体" w:eastAsia="方正小标宋简体" w:hAnsi="Times New Roman" w:hint="eastAsia"/>
          <w:sz w:val="36"/>
          <w:szCs w:val="21"/>
        </w:rPr>
        <w:t>市场准入承诺</w:t>
      </w:r>
      <w:proofErr w:type="gramStart"/>
      <w:r w:rsidRPr="00DB3BE0">
        <w:rPr>
          <w:rFonts w:ascii="方正小标宋简体" w:eastAsia="方正小标宋简体" w:hAnsi="Times New Roman" w:hint="eastAsia"/>
          <w:sz w:val="36"/>
          <w:szCs w:val="21"/>
        </w:rPr>
        <w:t>即入制失信</w:t>
      </w:r>
      <w:proofErr w:type="gramEnd"/>
      <w:r w:rsidRPr="00DB3BE0">
        <w:rPr>
          <w:rFonts w:ascii="方正小标宋简体" w:eastAsia="方正小标宋简体" w:hAnsi="Times New Roman" w:hint="eastAsia"/>
          <w:sz w:val="36"/>
          <w:szCs w:val="21"/>
        </w:rPr>
        <w:t>惩戒若干规定</w:t>
      </w:r>
    </w:p>
    <w:p w14:paraId="6FE3093D" w14:textId="77777777" w:rsidR="00DB3BE0" w:rsidRDefault="00000000" w:rsidP="00DB3BE0">
      <w:pPr>
        <w:ind w:leftChars="200" w:left="632" w:rightChars="200" w:right="632"/>
        <w:jc w:val="center"/>
        <w:rPr>
          <w:rFonts w:ascii="Times New Roman" w:hAnsi="Times New Roman"/>
        </w:rPr>
      </w:pPr>
      <w:r>
        <w:rPr>
          <w:rFonts w:ascii="Times New Roman" w:eastAsia="楷体_GB2312" w:hAnsi="Times New Roman"/>
        </w:rPr>
        <w:t>（</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24</w:t>
      </w:r>
      <w:r>
        <w:rPr>
          <w:rFonts w:ascii="Times New Roman" w:eastAsia="楷体_GB2312" w:hAnsi="Times New Roman"/>
        </w:rPr>
        <w:t>日海南省第七届人民代表大会常务委员会第七次会议通过）</w:t>
      </w:r>
    </w:p>
    <w:p w14:paraId="3C4000A5" w14:textId="6A0C2B39" w:rsidR="0006611C" w:rsidRPr="00DB3BE0" w:rsidRDefault="00000000" w:rsidP="00DB3BE0">
      <w:pPr>
        <w:ind w:leftChars="200" w:left="632" w:rightChars="200" w:right="632"/>
        <w:jc w:val="center"/>
        <w:rPr>
          <w:rFonts w:ascii="Times New Roman" w:hAnsi="Times New Roman"/>
        </w:rPr>
      </w:pPr>
      <w:r w:rsidRPr="00DB3BE0">
        <w:rPr>
          <w:rFonts w:ascii="Times New Roman" w:hAnsi="Times New Roman"/>
          <w:b/>
          <w:bCs/>
          <w:sz w:val="36"/>
          <w:szCs w:val="28"/>
        </w:rPr>
        <w:t>S</w:t>
      </w:r>
      <w:r w:rsidRPr="00DB3BE0">
        <w:rPr>
          <w:rFonts w:ascii="Times New Roman" w:hAnsi="Times New Roman" w:hint="eastAsia"/>
          <w:b/>
          <w:bCs/>
          <w:sz w:val="36"/>
          <w:szCs w:val="28"/>
        </w:rPr>
        <w:t>everal</w:t>
      </w:r>
      <w:r w:rsidRPr="00DB3BE0">
        <w:rPr>
          <w:rFonts w:ascii="Times New Roman" w:hAnsi="Times New Roman"/>
          <w:b/>
          <w:bCs/>
          <w:sz w:val="36"/>
          <w:szCs w:val="28"/>
        </w:rPr>
        <w:t xml:space="preserve"> Provisions on Dishonesty Punishment for Violations of the Market Access upon Commitment System </w:t>
      </w:r>
      <w:r w:rsidRPr="00DB3BE0">
        <w:rPr>
          <w:rFonts w:ascii="Times New Roman" w:hAnsi="Times New Roman" w:hint="eastAsia"/>
          <w:b/>
          <w:bCs/>
          <w:sz w:val="36"/>
          <w:szCs w:val="28"/>
        </w:rPr>
        <w:t>in the Hainan Free Trade Port</w:t>
      </w:r>
    </w:p>
    <w:p w14:paraId="7E658132" w14:textId="77777777" w:rsidR="0006611C" w:rsidRDefault="00000000">
      <w:pPr>
        <w:ind w:firstLineChars="200" w:firstLine="632"/>
        <w:jc w:val="center"/>
        <w:rPr>
          <w:rFonts w:ascii="Times New Roman" w:hAnsi="Times New Roman"/>
        </w:rPr>
      </w:pPr>
      <w:r>
        <w:rPr>
          <w:rFonts w:ascii="Times New Roman" w:hAnsi="Times New Roman"/>
        </w:rPr>
        <w:t>(Adopted at the 7</w:t>
      </w:r>
      <w:r>
        <w:rPr>
          <w:rFonts w:ascii="Times New Roman" w:hAnsi="Times New Roman"/>
          <w:vertAlign w:val="superscript"/>
        </w:rPr>
        <w:t>th</w:t>
      </w:r>
      <w:r>
        <w:rPr>
          <w:rFonts w:ascii="Times New Roman" w:hAnsi="Times New Roman"/>
        </w:rPr>
        <w:t xml:space="preserve"> Session of the Standing Committee of the 7</w:t>
      </w:r>
      <w:r>
        <w:rPr>
          <w:rFonts w:ascii="Times New Roman" w:hAnsi="Times New Roman"/>
          <w:vertAlign w:val="superscript"/>
        </w:rPr>
        <w:t>th</w:t>
      </w:r>
      <w:r>
        <w:rPr>
          <w:rFonts w:ascii="Times New Roman" w:hAnsi="Times New Roman"/>
        </w:rPr>
        <w:t xml:space="preserve"> Hainan Provincial People’s Congress on November 24, 2023)</w:t>
      </w:r>
    </w:p>
    <w:p w14:paraId="171A5167" w14:textId="77777777" w:rsidR="0006611C" w:rsidRDefault="0006611C">
      <w:pPr>
        <w:ind w:firstLineChars="200" w:firstLine="632"/>
        <w:rPr>
          <w:rFonts w:ascii="Times New Roman" w:hAnsi="Times New Roman"/>
        </w:rPr>
      </w:pPr>
    </w:p>
    <w:p w14:paraId="67B1A82B"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第一条</w:t>
      </w:r>
      <w:r>
        <w:rPr>
          <w:rFonts w:ascii="Times New Roman" w:hAnsi="Times New Roman"/>
        </w:rPr>
        <w:t xml:space="preserve">　为了预防和惩戒违反海南自由贸易港市场准入承诺</w:t>
      </w:r>
      <w:proofErr w:type="gramStart"/>
      <w:r>
        <w:rPr>
          <w:rFonts w:ascii="Times New Roman" w:hAnsi="Times New Roman"/>
        </w:rPr>
        <w:t>即入制的</w:t>
      </w:r>
      <w:proofErr w:type="gramEnd"/>
      <w:r>
        <w:rPr>
          <w:rFonts w:ascii="Times New Roman" w:hAnsi="Times New Roman"/>
        </w:rPr>
        <w:t>严重失信行为，根据《中华人民共和国海南自由贸易港法》《海南自由贸易港社会信用条例》等法律、法规和国家有关规定，结合海南自由贸易港实际，制定本规定。</w:t>
      </w:r>
    </w:p>
    <w:p w14:paraId="258D6BF7"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1</w:t>
      </w:r>
      <w:r>
        <w:rPr>
          <w:rFonts w:ascii="Times New Roman" w:hAnsi="Times New Roman" w:hint="eastAsia"/>
          <w:b/>
          <w:bCs/>
        </w:rPr>
        <w:t xml:space="preserve"> </w:t>
      </w:r>
      <w:r>
        <w:rPr>
          <w:rFonts w:ascii="Times New Roman" w:hAnsi="Times New Roman"/>
        </w:rPr>
        <w:t>The</w:t>
      </w:r>
      <w:r>
        <w:t xml:space="preserve"> </w:t>
      </w:r>
      <w:r>
        <w:rPr>
          <w:rFonts w:ascii="Times New Roman" w:hAnsi="Times New Roman"/>
        </w:rPr>
        <w:t xml:space="preserve">Several Provisions on Dishonesty Punishment for Violations of the Market Access upon Commitment System </w:t>
      </w:r>
      <w:r>
        <w:rPr>
          <w:rFonts w:ascii="Times New Roman" w:hAnsi="Times New Roman" w:hint="eastAsia"/>
        </w:rPr>
        <w:t>in the Hainan Free Trade Port (the</w:t>
      </w:r>
      <w:r>
        <w:rPr>
          <w:rFonts w:ascii="Times New Roman" w:hAnsi="Times New Roman"/>
        </w:rPr>
        <w:t>se “Provisions”</w:t>
      </w:r>
      <w:r>
        <w:rPr>
          <w:rFonts w:ascii="Times New Roman" w:hAnsi="Times New Roman" w:hint="eastAsia"/>
        </w:rPr>
        <w:t>)</w:t>
      </w:r>
      <w:r>
        <w:rPr>
          <w:rFonts w:ascii="Times New Roman" w:hAnsi="Times New Roman"/>
        </w:rPr>
        <w:t xml:space="preserve"> are formulated </w:t>
      </w:r>
      <w:r>
        <w:rPr>
          <w:rFonts w:ascii="Times New Roman" w:hAnsi="Times New Roman" w:hint="eastAsia"/>
        </w:rPr>
        <w:t xml:space="preserve">to </w:t>
      </w:r>
      <w:r>
        <w:rPr>
          <w:rFonts w:ascii="Times New Roman" w:hAnsi="Times New Roman"/>
        </w:rPr>
        <w:t xml:space="preserve">prevent and punish </w:t>
      </w:r>
      <w:r>
        <w:rPr>
          <w:rFonts w:ascii="Times New Roman" w:hAnsi="Times New Roman" w:hint="eastAsia"/>
        </w:rPr>
        <w:t>the</w:t>
      </w:r>
      <w:r>
        <w:rPr>
          <w:rFonts w:ascii="Times New Roman" w:hAnsi="Times New Roman"/>
        </w:rPr>
        <w:t xml:space="preserve"> </w:t>
      </w:r>
      <w:r>
        <w:rPr>
          <w:rFonts w:ascii="Times New Roman" w:hAnsi="Times New Roman" w:hint="eastAsia"/>
          <w:szCs w:val="32"/>
        </w:rPr>
        <w:t>material</w:t>
      </w:r>
      <w:r>
        <w:rPr>
          <w:rFonts w:ascii="Times New Roman" w:hAnsi="Times New Roman"/>
          <w:szCs w:val="32"/>
        </w:rPr>
        <w:t xml:space="preserve"> </w:t>
      </w:r>
      <w:r>
        <w:rPr>
          <w:rFonts w:ascii="Times New Roman" w:hAnsi="Times New Roman"/>
        </w:rPr>
        <w:t xml:space="preserve">dishonesty </w:t>
      </w:r>
      <w:r>
        <w:rPr>
          <w:rFonts w:ascii="Times New Roman" w:hAnsi="Times New Roman" w:hint="eastAsia"/>
        </w:rPr>
        <w:t>concerning</w:t>
      </w:r>
      <w:r>
        <w:rPr>
          <w:rFonts w:ascii="Times New Roman" w:hAnsi="Times New Roman"/>
        </w:rPr>
        <w:t xml:space="preserve">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w:t>
      </w:r>
      <w:r>
        <w:rPr>
          <w:rFonts w:ascii="Times New Roman" w:hAnsi="Times New Roman" w:hint="eastAsia"/>
        </w:rPr>
        <w:t>in the Hainan Free Trade Port</w:t>
      </w:r>
      <w:r>
        <w:rPr>
          <w:rFonts w:ascii="Times New Roman" w:hAnsi="Times New Roman"/>
          <w:szCs w:val="32"/>
        </w:rPr>
        <w:t xml:space="preserve"> pursuant to</w:t>
      </w:r>
      <w:r>
        <w:rPr>
          <w:rFonts w:ascii="Times New Roman" w:hAnsi="Times New Roman"/>
        </w:rPr>
        <w:t xml:space="preserve"> the </w:t>
      </w:r>
      <w:r>
        <w:rPr>
          <w:rFonts w:ascii="Times New Roman" w:hAnsi="Times New Roman"/>
          <w:i/>
          <w:iCs/>
        </w:rPr>
        <w:t>Law of the People’s Republic of China</w:t>
      </w:r>
      <w:r>
        <w:rPr>
          <w:rFonts w:ascii="Times New Roman" w:hAnsi="Times New Roman" w:hint="eastAsia"/>
          <w:i/>
          <w:iCs/>
        </w:rPr>
        <w:t xml:space="preserve"> on </w:t>
      </w:r>
      <w:r>
        <w:rPr>
          <w:rFonts w:ascii="Times New Roman" w:hAnsi="Times New Roman"/>
          <w:i/>
          <w:iCs/>
        </w:rPr>
        <w:t>the</w:t>
      </w:r>
      <w:r>
        <w:rPr>
          <w:rFonts w:ascii="Times New Roman" w:hAnsi="Times New Roman" w:hint="eastAsia"/>
          <w:i/>
          <w:iCs/>
        </w:rPr>
        <w:t xml:space="preserve"> </w:t>
      </w:r>
      <w:r>
        <w:rPr>
          <w:rFonts w:ascii="Times New Roman" w:hAnsi="Times New Roman"/>
          <w:i/>
          <w:iCs/>
        </w:rPr>
        <w:t>Hainan Free Trade Port</w:t>
      </w:r>
      <w:r>
        <w:rPr>
          <w:rFonts w:ascii="Times New Roman" w:hAnsi="Times New Roman"/>
        </w:rPr>
        <w:t xml:space="preserve">, the </w:t>
      </w:r>
      <w:r>
        <w:rPr>
          <w:rFonts w:ascii="Times New Roman" w:hAnsi="Times New Roman"/>
          <w:i/>
          <w:iCs/>
        </w:rPr>
        <w:lastRenderedPageBreak/>
        <w:t>Hainan Free Trade Port Social Credit Regulations</w:t>
      </w:r>
      <w:r>
        <w:rPr>
          <w:rFonts w:ascii="Times New Roman" w:hAnsi="Times New Roman"/>
        </w:rPr>
        <w:t xml:space="preserve">, other relevant laws, regulations, and national provisions, and in light of the actual </w:t>
      </w:r>
      <w:r>
        <w:rPr>
          <w:rFonts w:ascii="Times New Roman" w:hAnsi="Times New Roman" w:hint="eastAsia"/>
        </w:rPr>
        <w:t>circumstances</w:t>
      </w:r>
      <w:r>
        <w:rPr>
          <w:rFonts w:ascii="Times New Roman" w:hAnsi="Times New Roman"/>
        </w:rPr>
        <w:t xml:space="preserve"> of </w:t>
      </w:r>
      <w:r>
        <w:rPr>
          <w:rFonts w:ascii="Times New Roman" w:hAnsi="Times New Roman" w:hint="eastAsia"/>
        </w:rPr>
        <w:t xml:space="preserve">the </w:t>
      </w:r>
      <w:r>
        <w:rPr>
          <w:rFonts w:ascii="Times New Roman" w:hAnsi="Times New Roman"/>
        </w:rPr>
        <w:t>Hainan Free Trade Port.</w:t>
      </w:r>
    </w:p>
    <w:p w14:paraId="3D739D40"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第二条</w:t>
      </w:r>
      <w:r>
        <w:rPr>
          <w:rFonts w:ascii="Times New Roman" w:hAnsi="Times New Roman"/>
        </w:rPr>
        <w:t xml:space="preserve">　县级以上人民政府有关部门应当按照各自职责对适用市场准入承诺</w:t>
      </w:r>
      <w:proofErr w:type="gramStart"/>
      <w:r>
        <w:rPr>
          <w:rFonts w:ascii="Times New Roman" w:hAnsi="Times New Roman"/>
        </w:rPr>
        <w:t>即入制的</w:t>
      </w:r>
      <w:proofErr w:type="gramEnd"/>
      <w:r>
        <w:rPr>
          <w:rFonts w:ascii="Times New Roman" w:hAnsi="Times New Roman"/>
        </w:rPr>
        <w:t>经营者实施信用监管，依法对其严重失信行为予以信用惩戒。</w:t>
      </w:r>
    </w:p>
    <w:p w14:paraId="176474C6"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2</w:t>
      </w:r>
      <w:r>
        <w:rPr>
          <w:rFonts w:ascii="Times New Roman" w:hAnsi="Times New Roman" w:hint="eastAsia"/>
          <w:b/>
          <w:bCs/>
        </w:rPr>
        <w:t xml:space="preserve"> </w:t>
      </w:r>
      <w:r>
        <w:rPr>
          <w:rFonts w:ascii="Times New Roman" w:hAnsi="Times New Roman"/>
        </w:rPr>
        <w:t xml:space="preserve">Relevant departments of people’s governments at or above the county level shall, in accordance with their respective duties, implement credit regulation on operators subject to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and impose credit sanctions on their </w:t>
      </w:r>
      <w:r>
        <w:rPr>
          <w:rFonts w:ascii="Times New Roman" w:hAnsi="Times New Roman" w:hint="eastAsia"/>
          <w:szCs w:val="32"/>
        </w:rPr>
        <w:t>material</w:t>
      </w:r>
      <w:r>
        <w:rPr>
          <w:rFonts w:ascii="Times New Roman" w:hAnsi="Times New Roman"/>
          <w:szCs w:val="32"/>
        </w:rPr>
        <w:t xml:space="preserve"> </w:t>
      </w:r>
      <w:r>
        <w:rPr>
          <w:rFonts w:ascii="Times New Roman" w:hAnsi="Times New Roman"/>
        </w:rPr>
        <w:t>dishonesty according to law.</w:t>
      </w:r>
    </w:p>
    <w:p w14:paraId="03E07F37"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第三条</w:t>
      </w:r>
      <w:r>
        <w:rPr>
          <w:rFonts w:ascii="Times New Roman" w:hAnsi="Times New Roman"/>
        </w:rPr>
        <w:t xml:space="preserve">　经营者违反市场准入承诺</w:t>
      </w:r>
      <w:proofErr w:type="gramStart"/>
      <w:r>
        <w:rPr>
          <w:rFonts w:ascii="Times New Roman" w:hAnsi="Times New Roman"/>
        </w:rPr>
        <w:t>即入制管理</w:t>
      </w:r>
      <w:proofErr w:type="gramEnd"/>
      <w:r>
        <w:rPr>
          <w:rFonts w:ascii="Times New Roman" w:hAnsi="Times New Roman"/>
        </w:rPr>
        <w:t>规定，有下列情形之一的，由县级以上人民政府有关部门将其列入市场准入承诺即</w:t>
      </w:r>
      <w:proofErr w:type="gramStart"/>
      <w:r>
        <w:rPr>
          <w:rFonts w:ascii="Times New Roman" w:hAnsi="Times New Roman"/>
        </w:rPr>
        <w:t>入制严重</w:t>
      </w:r>
      <w:proofErr w:type="gramEnd"/>
      <w:r>
        <w:rPr>
          <w:rFonts w:ascii="Times New Roman" w:hAnsi="Times New Roman"/>
        </w:rPr>
        <w:t>失信主体名单（以下简称严重失信主体名单）：</w:t>
      </w:r>
    </w:p>
    <w:p w14:paraId="567D05B2"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（一）未办理备案或者提交虚假材料办理备案开展投资经营活动，经有关部门责令改正而拒不改正，受到行政处罚的；</w:t>
      </w:r>
    </w:p>
    <w:p w14:paraId="155057A8"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（二）办理备案后，在约定的期限内未提交材料或者提交的材料不符合要求，开展投资经营活动，经有关部门责令改正而拒不改正，受到行政处罚的；</w:t>
      </w:r>
    </w:p>
    <w:p w14:paraId="463F8147"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（三）其他违反市场准入承诺</w:t>
      </w:r>
      <w:proofErr w:type="gramStart"/>
      <w:r>
        <w:rPr>
          <w:rFonts w:ascii="Times New Roman" w:hAnsi="Times New Roman"/>
        </w:rPr>
        <w:t>即入制管理</w:t>
      </w:r>
      <w:proofErr w:type="gramEnd"/>
      <w:r>
        <w:rPr>
          <w:rFonts w:ascii="Times New Roman" w:hAnsi="Times New Roman"/>
        </w:rPr>
        <w:t>规定，依照法律、法规和国家有关规定应当列入严重失信主体名单的。</w:t>
      </w:r>
    </w:p>
    <w:p w14:paraId="0D4F51F2"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lastRenderedPageBreak/>
        <w:t>Section 3</w:t>
      </w:r>
      <w:r>
        <w:rPr>
          <w:rFonts w:ascii="Times New Roman" w:hAnsi="Times New Roman" w:hint="eastAsia"/>
          <w:b/>
          <w:bCs/>
        </w:rPr>
        <w:t xml:space="preserve"> </w:t>
      </w:r>
      <w:r>
        <w:rPr>
          <w:rFonts w:ascii="Times New Roman" w:hAnsi="Times New Roman"/>
        </w:rPr>
        <w:t xml:space="preserve">Where an operator violates the administrative regulations of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and falls under any of the following circumstances, the relevant department of the people’s government at or above the county level shall include the operator in the List of </w:t>
      </w:r>
      <w:r>
        <w:rPr>
          <w:rFonts w:ascii="Times New Roman" w:hAnsi="Times New Roman"/>
          <w:szCs w:val="32"/>
        </w:rPr>
        <w:t>Material</w:t>
      </w:r>
      <w:r>
        <w:rPr>
          <w:rFonts w:ascii="Times New Roman" w:hAnsi="Times New Roman"/>
        </w:rPr>
        <w:t xml:space="preserve">ly Dishonest Entities under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(hereinafter referred to as the “List of </w:t>
      </w:r>
      <w:r>
        <w:rPr>
          <w:rFonts w:ascii="Times New Roman" w:hAnsi="Times New Roman"/>
          <w:szCs w:val="32"/>
        </w:rPr>
        <w:t>Material</w:t>
      </w:r>
      <w:r>
        <w:rPr>
          <w:rFonts w:ascii="Times New Roman" w:hAnsi="Times New Roman"/>
        </w:rPr>
        <w:t>ly Dishonest Entities”):</w:t>
      </w:r>
    </w:p>
    <w:p w14:paraId="37075987"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(1) Conducting investment and business activities without filing or by filing with false materials, refusing to rectify after being ordered to do so by relevant departments, and </w:t>
      </w:r>
      <w:r>
        <w:rPr>
          <w:rFonts w:ascii="Times New Roman" w:hAnsi="Times New Roman" w:hint="eastAsia"/>
        </w:rPr>
        <w:t xml:space="preserve">thus </w:t>
      </w:r>
      <w:r>
        <w:rPr>
          <w:rFonts w:ascii="Times New Roman" w:hAnsi="Times New Roman"/>
        </w:rPr>
        <w:t>receiving administrative penalties;</w:t>
      </w:r>
    </w:p>
    <w:p w14:paraId="300254C1"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(2) Conducting investment and business activities after filing, but failing to submit materials within the agreed time limit, or submitting materials that do not meet requirements, refusing to rectify after being ordered to do so by relevant departments, and </w:t>
      </w:r>
      <w:r>
        <w:rPr>
          <w:rFonts w:ascii="Times New Roman" w:hAnsi="Times New Roman" w:hint="eastAsia"/>
        </w:rPr>
        <w:t xml:space="preserve">thus </w:t>
      </w:r>
      <w:r>
        <w:rPr>
          <w:rFonts w:ascii="Times New Roman" w:hAnsi="Times New Roman"/>
        </w:rPr>
        <w:t>receiving administrative penalties;</w:t>
      </w:r>
      <w:r>
        <w:rPr>
          <w:rFonts w:ascii="Times New Roman" w:hAnsi="Times New Roman" w:hint="eastAsia"/>
        </w:rPr>
        <w:t xml:space="preserve"> or</w:t>
      </w:r>
    </w:p>
    <w:p w14:paraId="647A393E"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(3) Other violations of the administrative regulations of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that, in accordance with applicable laws, regulations, and national provisions, should be included in the List of </w:t>
      </w:r>
      <w:r>
        <w:rPr>
          <w:rFonts w:ascii="Times New Roman" w:hAnsi="Times New Roman"/>
          <w:szCs w:val="32"/>
        </w:rPr>
        <w:t>Material</w:t>
      </w:r>
      <w:r>
        <w:rPr>
          <w:rFonts w:ascii="Times New Roman" w:hAnsi="Times New Roman"/>
        </w:rPr>
        <w:t>ly Dishonest Entities.</w:t>
      </w:r>
    </w:p>
    <w:p w14:paraId="3FF2E427"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第四条</w:t>
      </w:r>
      <w:r>
        <w:rPr>
          <w:rFonts w:ascii="Times New Roman" w:hAnsi="Times New Roman"/>
        </w:rPr>
        <w:t xml:space="preserve">　县级以上人民政府有关部门应当自</w:t>
      </w:r>
      <w:proofErr w:type="gramStart"/>
      <w:r>
        <w:rPr>
          <w:rFonts w:ascii="Times New Roman" w:hAnsi="Times New Roman"/>
        </w:rPr>
        <w:t>作出</w:t>
      </w:r>
      <w:proofErr w:type="gramEnd"/>
      <w:r>
        <w:rPr>
          <w:rFonts w:ascii="Times New Roman" w:hAnsi="Times New Roman"/>
        </w:rPr>
        <w:t>列入严重</w:t>
      </w:r>
      <w:r>
        <w:rPr>
          <w:rFonts w:ascii="Times New Roman" w:hAnsi="Times New Roman"/>
        </w:rPr>
        <w:lastRenderedPageBreak/>
        <w:t>失信主体名单决定之日起二十个工作日内，将严重失信主体名单通过信用中国（海南）、国家企业信用信息公示系统（海南）向社会公示。</w:t>
      </w:r>
    </w:p>
    <w:p w14:paraId="642783D5"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4</w:t>
      </w:r>
      <w:r>
        <w:rPr>
          <w:rFonts w:ascii="Times New Roman" w:hAnsi="Times New Roman" w:hint="eastAsia"/>
          <w:b/>
          <w:bCs/>
        </w:rPr>
        <w:t xml:space="preserve"> </w:t>
      </w:r>
      <w:r>
        <w:rPr>
          <w:rFonts w:ascii="Times New Roman" w:hAnsi="Times New Roman" w:hint="eastAsia"/>
        </w:rPr>
        <w:t>R</w:t>
      </w:r>
      <w:r>
        <w:rPr>
          <w:rFonts w:ascii="Times New Roman" w:hAnsi="Times New Roman"/>
        </w:rPr>
        <w:t xml:space="preserve">elevant departments of people’s governments at or above the county level shall publicize the List of </w:t>
      </w:r>
      <w:r>
        <w:rPr>
          <w:rFonts w:ascii="Times New Roman" w:hAnsi="Times New Roman"/>
          <w:szCs w:val="32"/>
        </w:rPr>
        <w:t>Material</w:t>
      </w:r>
      <w:r>
        <w:rPr>
          <w:rFonts w:ascii="Times New Roman" w:hAnsi="Times New Roman"/>
        </w:rPr>
        <w:t>ly Dishonest Entities to the public through Credit China (Hainan) and the National Enterprise Credit Information Publicity System (Hainan) within twenty</w:t>
      </w:r>
      <w:r>
        <w:rPr>
          <w:rFonts w:ascii="Times New Roman" w:hAnsi="Times New Roman" w:hint="eastAsia"/>
        </w:rPr>
        <w:t xml:space="preserve"> </w:t>
      </w:r>
      <w:r>
        <w:rPr>
          <w:rFonts w:ascii="Times New Roman" w:hAnsi="Times New Roman"/>
        </w:rPr>
        <w:t xml:space="preserve">business days from the date of the decision to include an entity in the List of </w:t>
      </w:r>
      <w:r>
        <w:rPr>
          <w:rFonts w:ascii="Times New Roman" w:hAnsi="Times New Roman"/>
          <w:szCs w:val="32"/>
        </w:rPr>
        <w:t>Material</w:t>
      </w:r>
      <w:r>
        <w:rPr>
          <w:rFonts w:ascii="Times New Roman" w:hAnsi="Times New Roman"/>
        </w:rPr>
        <w:t>ly Dishonest Entities.</w:t>
      </w:r>
    </w:p>
    <w:p w14:paraId="5AF97026"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第五条</w:t>
      </w:r>
      <w:r>
        <w:rPr>
          <w:rFonts w:ascii="Times New Roman" w:hAnsi="Times New Roman"/>
        </w:rPr>
        <w:t xml:space="preserve">　县级以上人民政府有关部门对列入严重失信主体名单的经营者实施以下失信惩戒措施：</w:t>
      </w:r>
    </w:p>
    <w:p w14:paraId="2E503F9E"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（一）禁止从事所违反市场准入承诺即</w:t>
      </w:r>
      <w:proofErr w:type="gramStart"/>
      <w:r>
        <w:rPr>
          <w:rFonts w:ascii="Times New Roman" w:hAnsi="Times New Roman"/>
        </w:rPr>
        <w:t>入制领域</w:t>
      </w:r>
      <w:proofErr w:type="gramEnd"/>
      <w:r>
        <w:rPr>
          <w:rFonts w:ascii="Times New Roman" w:hAnsi="Times New Roman"/>
        </w:rPr>
        <w:t>的经营活动；</w:t>
      </w:r>
    </w:p>
    <w:p w14:paraId="57A553C2"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（二）列为重点监管对象，加大日常监管和查验力度，提高随机抽检比例和检查频次，依法严格监管；</w:t>
      </w:r>
    </w:p>
    <w:p w14:paraId="7C8B1EA0"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（三）在行政管理和公共服务中，不适用告知承诺制等便利措施；</w:t>
      </w:r>
    </w:p>
    <w:p w14:paraId="0022E893"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（四）在公共资源交易中予以信用减分、降低信用等次；</w:t>
      </w:r>
    </w:p>
    <w:p w14:paraId="5640FA09"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（五）限制参与政府投资或者政府与社会资本合作的建设项目，或者予以提高保证金比例；</w:t>
      </w:r>
    </w:p>
    <w:p w14:paraId="15C512AD"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（六）限制享受政府优惠政策支持，限制申请财政性资金项目；</w:t>
      </w:r>
    </w:p>
    <w:p w14:paraId="446A2BD2"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lastRenderedPageBreak/>
        <w:t>（七）限制参与表彰奖励，取消参加评先评优资格，撤销相关荣誉；</w:t>
      </w:r>
    </w:p>
    <w:p w14:paraId="3820013D"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（八）法律、法规规定的其他措施。</w:t>
      </w:r>
    </w:p>
    <w:p w14:paraId="3EDC54DB"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被列入严重失信主体名单的经营者，在移出严重失信主体名单前，其法定代表人、负责人和其他直接责任人不得新任适用市场准入承诺</w:t>
      </w:r>
      <w:proofErr w:type="gramStart"/>
      <w:r>
        <w:rPr>
          <w:rFonts w:ascii="Times New Roman" w:hAnsi="Times New Roman"/>
        </w:rPr>
        <w:t>即入制的</w:t>
      </w:r>
      <w:proofErr w:type="gramEnd"/>
      <w:r>
        <w:rPr>
          <w:rFonts w:ascii="Times New Roman" w:hAnsi="Times New Roman"/>
        </w:rPr>
        <w:t>经营者的法定代表人、负责人、董事、监事、高级管理人员。</w:t>
      </w:r>
    </w:p>
    <w:p w14:paraId="25B02B47"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5</w:t>
      </w:r>
      <w:r>
        <w:rPr>
          <w:rFonts w:ascii="Times New Roman" w:hAnsi="Times New Roman" w:hint="eastAsia"/>
          <w:b/>
          <w:bCs/>
        </w:rPr>
        <w:t xml:space="preserve"> </w:t>
      </w:r>
      <w:r>
        <w:rPr>
          <w:rFonts w:ascii="Times New Roman" w:hAnsi="Times New Roman"/>
        </w:rPr>
        <w:t xml:space="preserve">Relevant departments of people’s governments at or above the county level shall implement the following dishonesty sanctions against operators included in the List of </w:t>
      </w:r>
      <w:r>
        <w:rPr>
          <w:rFonts w:ascii="Times New Roman" w:hAnsi="Times New Roman"/>
          <w:szCs w:val="32"/>
        </w:rPr>
        <w:t>Material</w:t>
      </w:r>
      <w:r>
        <w:rPr>
          <w:rFonts w:ascii="Times New Roman" w:hAnsi="Times New Roman"/>
        </w:rPr>
        <w:t>ly Dishonest Entities:</w:t>
      </w:r>
    </w:p>
    <w:p w14:paraId="727914D6"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(1) Prohibiting business activities in the field where the violation of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occurred;</w:t>
      </w:r>
    </w:p>
    <w:p w14:paraId="2A2151FA"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(2) Listing as a subject of heightened regulatory scrutiny, including increased intensity of routine supervision and inspections, a greater proportion of random inspections, increased frequency of inspections, and strict enforcement of applicable laws and regulations;</w:t>
      </w:r>
    </w:p>
    <w:p w14:paraId="5B529D97"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(3) Exclu</w:t>
      </w:r>
      <w:r>
        <w:rPr>
          <w:rFonts w:ascii="Times New Roman" w:hAnsi="Times New Roman" w:hint="eastAsia"/>
        </w:rPr>
        <w:t xml:space="preserve">ding </w:t>
      </w:r>
      <w:r>
        <w:rPr>
          <w:rFonts w:ascii="Times New Roman" w:hAnsi="Times New Roman"/>
        </w:rPr>
        <w:t>from the application of streamlined procedures, such as the notification-commitment system, in administrative management and the provision of public services;</w:t>
      </w:r>
    </w:p>
    <w:p w14:paraId="0B74856C"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(4) Deducting credit scores and downgrading credit ratings in </w:t>
      </w:r>
      <w:r>
        <w:rPr>
          <w:rFonts w:ascii="Times New Roman" w:hAnsi="Times New Roman"/>
        </w:rPr>
        <w:lastRenderedPageBreak/>
        <w:t>transactions involving public resources;</w:t>
      </w:r>
    </w:p>
    <w:p w14:paraId="102F325D"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(5) Restricting participation in projects involving government investment or public-private partnerships, or imposi</w:t>
      </w:r>
      <w:r>
        <w:rPr>
          <w:rFonts w:ascii="Times New Roman" w:hAnsi="Times New Roman" w:hint="eastAsia"/>
        </w:rPr>
        <w:t>ng</w:t>
      </w:r>
      <w:r>
        <w:rPr>
          <w:rFonts w:ascii="Times New Roman" w:hAnsi="Times New Roman"/>
        </w:rPr>
        <w:t xml:space="preserve"> increased security deposit requirements;</w:t>
      </w:r>
    </w:p>
    <w:p w14:paraId="7DABE11D"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(6) Restricting access to preferential government policy support</w:t>
      </w:r>
      <w:r>
        <w:rPr>
          <w:rFonts w:ascii="Times New Roman" w:hAnsi="Times New Roman" w:hint="eastAsia"/>
        </w:rPr>
        <w:t>,</w:t>
      </w:r>
      <w:r>
        <w:rPr>
          <w:rFonts w:ascii="Times New Roman" w:hAnsi="Times New Roman"/>
        </w:rPr>
        <w:t xml:space="preserve"> and applications for government-funded projects;</w:t>
      </w:r>
    </w:p>
    <w:p w14:paraId="45E812BE"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(7) Restricting </w:t>
      </w:r>
      <w:r>
        <w:rPr>
          <w:rFonts w:ascii="Times New Roman" w:hAnsi="Times New Roman" w:hint="eastAsia"/>
        </w:rPr>
        <w:t xml:space="preserve">the </w:t>
      </w:r>
      <w:r>
        <w:rPr>
          <w:rFonts w:ascii="Times New Roman" w:hAnsi="Times New Roman"/>
        </w:rPr>
        <w:t>eligibility for commendations and awards, disqualifying from consideration for such honors, and revoking any previously conferred honors;</w:t>
      </w:r>
      <w:r>
        <w:rPr>
          <w:rFonts w:ascii="Times New Roman" w:hAnsi="Times New Roman" w:hint="eastAsia"/>
        </w:rPr>
        <w:t xml:space="preserve"> and</w:t>
      </w:r>
    </w:p>
    <w:p w14:paraId="7323CA94"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(8) Any other sanctions </w:t>
      </w:r>
      <w:r>
        <w:rPr>
          <w:rFonts w:ascii="Times New Roman" w:hAnsi="Times New Roman" w:hint="eastAsia"/>
        </w:rPr>
        <w:t>provided</w:t>
      </w:r>
      <w:r>
        <w:rPr>
          <w:rFonts w:ascii="Times New Roman" w:hAnsi="Times New Roman"/>
        </w:rPr>
        <w:t xml:space="preserve"> by laws and regulations.</w:t>
      </w:r>
    </w:p>
    <w:p w14:paraId="3F1F7B83"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Until such time as an operator is removed from the List of </w:t>
      </w:r>
      <w:r>
        <w:rPr>
          <w:rFonts w:ascii="Times New Roman" w:hAnsi="Times New Roman"/>
          <w:szCs w:val="32"/>
        </w:rPr>
        <w:t>Material</w:t>
      </w:r>
      <w:r>
        <w:rPr>
          <w:rFonts w:ascii="Times New Roman" w:hAnsi="Times New Roman"/>
        </w:rPr>
        <w:t>ly Dishonest Entities, the representative</w:t>
      </w:r>
      <w:r>
        <w:rPr>
          <w:rFonts w:ascii="Times New Roman" w:hAnsi="Times New Roman" w:hint="eastAsia"/>
        </w:rPr>
        <w:t xml:space="preserve"> by operation of law</w:t>
      </w:r>
      <w:r>
        <w:rPr>
          <w:rFonts w:ascii="Times New Roman" w:hAnsi="Times New Roman"/>
        </w:rPr>
        <w:t>, person in charge, and other directly responsible persons of an included operator shall be prohibited from assuming the position of representative</w:t>
      </w:r>
      <w:r>
        <w:rPr>
          <w:rFonts w:ascii="Times New Roman" w:hAnsi="Times New Roman" w:hint="eastAsia"/>
        </w:rPr>
        <w:t xml:space="preserve"> by operation of law</w:t>
      </w:r>
      <w:r>
        <w:rPr>
          <w:rFonts w:ascii="Times New Roman" w:hAnsi="Times New Roman"/>
        </w:rPr>
        <w:t xml:space="preserve">, person in charge, director, supervisor, or senior managers in </w:t>
      </w:r>
      <w:r>
        <w:rPr>
          <w:rFonts w:ascii="Times New Roman" w:hAnsi="Times New Roman" w:hint="eastAsia"/>
        </w:rPr>
        <w:t xml:space="preserve">any </w:t>
      </w:r>
      <w:r>
        <w:rPr>
          <w:rFonts w:ascii="Times New Roman" w:hAnsi="Times New Roman"/>
        </w:rPr>
        <w:t xml:space="preserve">other operators subject to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w:t>
      </w:r>
    </w:p>
    <w:p w14:paraId="35D23239"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第六条</w:t>
      </w:r>
      <w:r>
        <w:rPr>
          <w:rFonts w:ascii="Times New Roman" w:hAnsi="Times New Roman"/>
        </w:rPr>
        <w:t xml:space="preserve">　征信机构可以依法采集违反市场准入承诺</w:t>
      </w:r>
      <w:proofErr w:type="gramStart"/>
      <w:r>
        <w:rPr>
          <w:rFonts w:ascii="Times New Roman" w:hAnsi="Times New Roman"/>
        </w:rPr>
        <w:t>即入制的</w:t>
      </w:r>
      <w:proofErr w:type="gramEnd"/>
      <w:r>
        <w:rPr>
          <w:rFonts w:ascii="Times New Roman" w:hAnsi="Times New Roman"/>
        </w:rPr>
        <w:t>严重失信行为信息，并向金融机构提供查询。</w:t>
      </w:r>
    </w:p>
    <w:p w14:paraId="5BDD822E"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商业银行、保险公司和证券公司等金融机构可以按照风险定价原则，对违反市场准入承诺</w:t>
      </w:r>
      <w:proofErr w:type="gramStart"/>
      <w:r>
        <w:rPr>
          <w:rFonts w:ascii="Times New Roman" w:hAnsi="Times New Roman"/>
        </w:rPr>
        <w:t>即入制的</w:t>
      </w:r>
      <w:proofErr w:type="gramEnd"/>
      <w:r>
        <w:rPr>
          <w:rFonts w:ascii="Times New Roman" w:hAnsi="Times New Roman"/>
        </w:rPr>
        <w:t>严重失信主体提高贷款利</w:t>
      </w:r>
      <w:r>
        <w:rPr>
          <w:rFonts w:ascii="Times New Roman" w:hAnsi="Times New Roman"/>
        </w:rPr>
        <w:lastRenderedPageBreak/>
        <w:t>率、财产保险费率和交易佣金，或者依法限制向其提供贷款、保险、保荐、承销等服务。</w:t>
      </w:r>
    </w:p>
    <w:p w14:paraId="5BD817DE"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6</w:t>
      </w:r>
      <w:r>
        <w:rPr>
          <w:rFonts w:ascii="Times New Roman" w:hAnsi="Times New Roman" w:hint="eastAsia"/>
          <w:b/>
          <w:bCs/>
        </w:rPr>
        <w:t xml:space="preserve"> </w:t>
      </w:r>
      <w:r>
        <w:rPr>
          <w:rFonts w:ascii="Times New Roman" w:hAnsi="Times New Roman"/>
        </w:rPr>
        <w:t xml:space="preserve">Credit investigation agencies may legally collect information on </w:t>
      </w:r>
      <w:r>
        <w:rPr>
          <w:rFonts w:ascii="Times New Roman" w:hAnsi="Times New Roman" w:hint="eastAsia"/>
        </w:rPr>
        <w:t>material</w:t>
      </w:r>
      <w:r>
        <w:rPr>
          <w:rFonts w:ascii="Times New Roman" w:hAnsi="Times New Roman"/>
        </w:rPr>
        <w:t xml:space="preserve"> dishonesty </w:t>
      </w:r>
      <w:r>
        <w:rPr>
          <w:rFonts w:ascii="Times New Roman" w:hAnsi="Times New Roman" w:hint="eastAsia"/>
        </w:rPr>
        <w:t>concerning</w:t>
      </w:r>
      <w:r>
        <w:rPr>
          <w:rFonts w:ascii="Times New Roman" w:hAnsi="Times New Roman"/>
        </w:rPr>
        <w:t xml:space="preserve">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and </w:t>
      </w:r>
      <w:r>
        <w:rPr>
          <w:rFonts w:ascii="Times New Roman" w:hAnsi="Times New Roman" w:hint="eastAsia"/>
        </w:rPr>
        <w:t xml:space="preserve">make such </w:t>
      </w:r>
      <w:r>
        <w:rPr>
          <w:rFonts w:ascii="Times New Roman" w:hAnsi="Times New Roman"/>
        </w:rPr>
        <w:t xml:space="preserve">information </w:t>
      </w:r>
      <w:r>
        <w:rPr>
          <w:rFonts w:ascii="Times New Roman" w:hAnsi="Times New Roman" w:hint="eastAsia"/>
        </w:rPr>
        <w:t>available for</w:t>
      </w:r>
      <w:r>
        <w:rPr>
          <w:rFonts w:ascii="Times New Roman" w:hAnsi="Times New Roman"/>
        </w:rPr>
        <w:t xml:space="preserve"> inquiry</w:t>
      </w:r>
      <w:r>
        <w:rPr>
          <w:rFonts w:ascii="Times New Roman" w:hAnsi="Times New Roman" w:hint="eastAsia"/>
        </w:rPr>
        <w:t xml:space="preserve"> </w:t>
      </w:r>
      <w:r>
        <w:rPr>
          <w:rFonts w:ascii="Times New Roman" w:hAnsi="Times New Roman"/>
        </w:rPr>
        <w:t>to financial institutions.</w:t>
      </w:r>
    </w:p>
    <w:p w14:paraId="0C1894D7"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Financial institutions such as commercial banks, insurance companies, and securities companies may, in accordance with the principle of risk-based pricing, increase loan interest rates, property insurance rates, and transaction commissions for </w:t>
      </w:r>
      <w:r>
        <w:rPr>
          <w:rFonts w:ascii="Times New Roman" w:hAnsi="Times New Roman" w:hint="eastAsia"/>
          <w:szCs w:val="32"/>
        </w:rPr>
        <w:t>m</w:t>
      </w:r>
      <w:r>
        <w:rPr>
          <w:rFonts w:ascii="Times New Roman" w:hAnsi="Times New Roman"/>
          <w:szCs w:val="32"/>
        </w:rPr>
        <w:t>aterial</w:t>
      </w:r>
      <w:r>
        <w:rPr>
          <w:rFonts w:ascii="Times New Roman" w:hAnsi="Times New Roman"/>
        </w:rPr>
        <w:t xml:space="preserve">ly dishonest entities </w:t>
      </w:r>
      <w:r>
        <w:rPr>
          <w:rFonts w:ascii="Times New Roman" w:hAnsi="Times New Roman" w:hint="eastAsia"/>
        </w:rPr>
        <w:t>concerning</w:t>
      </w:r>
      <w:r>
        <w:rPr>
          <w:rFonts w:ascii="Times New Roman" w:hAnsi="Times New Roman"/>
        </w:rPr>
        <w:t xml:space="preserve">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or legally restrict the provision of services such as loans, insurance, sponsorship, and underwriting to </w:t>
      </w:r>
      <w:r>
        <w:rPr>
          <w:rFonts w:ascii="Times New Roman" w:hAnsi="Times New Roman" w:hint="eastAsia"/>
        </w:rPr>
        <w:t xml:space="preserve">such </w:t>
      </w:r>
      <w:r>
        <w:rPr>
          <w:rFonts w:ascii="Times New Roman" w:hAnsi="Times New Roman"/>
        </w:rPr>
        <w:t>entities.</w:t>
      </w:r>
    </w:p>
    <w:p w14:paraId="2612B2E1"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第七条</w:t>
      </w:r>
      <w:r>
        <w:rPr>
          <w:rFonts w:ascii="Times New Roman" w:hAnsi="Times New Roman"/>
        </w:rPr>
        <w:t xml:space="preserve">　经营者被列入严重失信主体名单满三年的，由</w:t>
      </w:r>
      <w:proofErr w:type="gramStart"/>
      <w:r>
        <w:rPr>
          <w:rFonts w:ascii="Times New Roman" w:hAnsi="Times New Roman"/>
        </w:rPr>
        <w:t>作出</w:t>
      </w:r>
      <w:proofErr w:type="gramEnd"/>
      <w:r>
        <w:rPr>
          <w:rFonts w:ascii="Times New Roman" w:hAnsi="Times New Roman"/>
        </w:rPr>
        <w:t>列入严重失信主体名单决定的县级以上人民政府有关部门移出，并解除相关失信惩戒措施。依照法律、法规实施限制开展经营活动、限制</w:t>
      </w:r>
      <w:proofErr w:type="gramStart"/>
      <w:r>
        <w:rPr>
          <w:rFonts w:ascii="Times New Roman" w:hAnsi="Times New Roman"/>
        </w:rPr>
        <w:t>从业等</w:t>
      </w:r>
      <w:proofErr w:type="gramEnd"/>
      <w:r>
        <w:rPr>
          <w:rFonts w:ascii="Times New Roman" w:hAnsi="Times New Roman"/>
        </w:rPr>
        <w:t>措施超过三年的，按照实际限制期限执行。</w:t>
      </w:r>
    </w:p>
    <w:p w14:paraId="3665331C"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7</w:t>
      </w:r>
      <w:r>
        <w:rPr>
          <w:rFonts w:ascii="Times New Roman" w:hAnsi="Times New Roman" w:hint="eastAsia"/>
          <w:b/>
          <w:bCs/>
        </w:rPr>
        <w:t xml:space="preserve"> </w:t>
      </w:r>
      <w:r>
        <w:rPr>
          <w:rFonts w:ascii="Times New Roman" w:hAnsi="Times New Roman"/>
        </w:rPr>
        <w:t xml:space="preserve">Where an operator has been included in the List of </w:t>
      </w:r>
      <w:r>
        <w:rPr>
          <w:rFonts w:ascii="Times New Roman" w:hAnsi="Times New Roman"/>
          <w:szCs w:val="32"/>
        </w:rPr>
        <w:t>Material</w:t>
      </w:r>
      <w:r>
        <w:rPr>
          <w:rFonts w:ascii="Times New Roman" w:hAnsi="Times New Roman"/>
        </w:rPr>
        <w:t>ly Dishonest Entities for three</w:t>
      </w:r>
      <w:r>
        <w:rPr>
          <w:rFonts w:ascii="Times New Roman" w:hAnsi="Times New Roman" w:hint="eastAsia"/>
        </w:rPr>
        <w:t xml:space="preserve"> </w:t>
      </w:r>
      <w:r>
        <w:rPr>
          <w:rFonts w:ascii="Times New Roman" w:hAnsi="Times New Roman"/>
        </w:rPr>
        <w:t xml:space="preserve">years, the relevant department of the people’s government at or above the county level that made the decision to include the operator in the list shall remove the operator </w:t>
      </w:r>
      <w:r>
        <w:rPr>
          <w:rFonts w:ascii="Times New Roman" w:hAnsi="Times New Roman"/>
        </w:rPr>
        <w:lastRenderedPageBreak/>
        <w:t>from the list and lift the relevant dishonesty sanctions. Where the restriction on business activities or practice imposed in accordance with laws and regulations exceeds three years, the actual restriction period shall apply.</w:t>
      </w:r>
    </w:p>
    <w:p w14:paraId="63669D0D"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第八条</w:t>
      </w:r>
      <w:r>
        <w:rPr>
          <w:rFonts w:ascii="Times New Roman" w:hAnsi="Times New Roman"/>
        </w:rPr>
        <w:t xml:space="preserve">　经营者被列入严重失信主体名单满一年，且符合下列条件的，可以依照本规定向</w:t>
      </w:r>
      <w:proofErr w:type="gramStart"/>
      <w:r>
        <w:rPr>
          <w:rFonts w:ascii="Times New Roman" w:hAnsi="Times New Roman"/>
        </w:rPr>
        <w:t>作出</w:t>
      </w:r>
      <w:proofErr w:type="gramEnd"/>
      <w:r>
        <w:rPr>
          <w:rFonts w:ascii="Times New Roman" w:hAnsi="Times New Roman"/>
        </w:rPr>
        <w:t>列入严重失信主体名单决定的县级以上人民政府有关部门申请提前移出：</w:t>
      </w:r>
    </w:p>
    <w:p w14:paraId="72A3DA6E"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（一）已经自觉履行行政处罚决定中规定的义务；</w:t>
      </w:r>
    </w:p>
    <w:p w14:paraId="12FF9E95"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（二）已经主动消除危害后果和不良影响；</w:t>
      </w:r>
    </w:p>
    <w:p w14:paraId="73736DE7"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（三）未再因违反市场准入承诺</w:t>
      </w:r>
      <w:proofErr w:type="gramStart"/>
      <w:r>
        <w:rPr>
          <w:rFonts w:ascii="Times New Roman" w:hAnsi="Times New Roman"/>
        </w:rPr>
        <w:t>即入制管理</w:t>
      </w:r>
      <w:proofErr w:type="gramEnd"/>
      <w:r>
        <w:rPr>
          <w:rFonts w:ascii="Times New Roman" w:hAnsi="Times New Roman"/>
        </w:rPr>
        <w:t>规定，或者因违法从事市场准入承诺即</w:t>
      </w:r>
      <w:proofErr w:type="gramStart"/>
      <w:r>
        <w:rPr>
          <w:rFonts w:ascii="Times New Roman" w:hAnsi="Times New Roman"/>
        </w:rPr>
        <w:t>入制领域</w:t>
      </w:r>
      <w:proofErr w:type="gramEnd"/>
      <w:r>
        <w:rPr>
          <w:rFonts w:ascii="Times New Roman" w:hAnsi="Times New Roman"/>
        </w:rPr>
        <w:t>经营活动受到较重行政处罚。</w:t>
      </w:r>
    </w:p>
    <w:p w14:paraId="2E4C2477"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依照法律、法规规定，实施相应失信惩戒措施期限尚未届满的，不得申请提前移出。</w:t>
      </w:r>
    </w:p>
    <w:p w14:paraId="3A1FB249"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8</w:t>
      </w:r>
      <w:r>
        <w:rPr>
          <w:rFonts w:ascii="Times New Roman" w:hAnsi="Times New Roman" w:hint="eastAsia"/>
          <w:b/>
          <w:bCs/>
        </w:rPr>
        <w:t xml:space="preserve"> </w:t>
      </w:r>
      <w:r>
        <w:rPr>
          <w:rFonts w:ascii="Times New Roman" w:hAnsi="Times New Roman"/>
        </w:rPr>
        <w:t xml:space="preserve">An operator who has been included in the List of </w:t>
      </w:r>
      <w:r>
        <w:rPr>
          <w:rFonts w:ascii="Times New Roman" w:hAnsi="Times New Roman"/>
          <w:szCs w:val="32"/>
        </w:rPr>
        <w:t>Material</w:t>
      </w:r>
      <w:r>
        <w:rPr>
          <w:rFonts w:ascii="Times New Roman" w:hAnsi="Times New Roman"/>
        </w:rPr>
        <w:t>ly Dishonest Entities for one</w:t>
      </w:r>
      <w:r>
        <w:rPr>
          <w:rFonts w:ascii="Times New Roman" w:hAnsi="Times New Roman" w:hint="eastAsia"/>
        </w:rPr>
        <w:t xml:space="preserve"> </w:t>
      </w:r>
      <w:r>
        <w:rPr>
          <w:rFonts w:ascii="Times New Roman" w:hAnsi="Times New Roman"/>
        </w:rPr>
        <w:t xml:space="preserve">year and meets the following conditions may apply for early removal </w:t>
      </w:r>
      <w:r>
        <w:rPr>
          <w:rFonts w:ascii="Times New Roman" w:hAnsi="Times New Roman" w:hint="eastAsia"/>
        </w:rPr>
        <w:t xml:space="preserve">from the list </w:t>
      </w:r>
      <w:r>
        <w:rPr>
          <w:rFonts w:ascii="Times New Roman" w:hAnsi="Times New Roman"/>
        </w:rPr>
        <w:t>to the relevant department of the people’s government at or above the county level that made the decision to include the operator in the list in accordance with these Provisions:</w:t>
      </w:r>
    </w:p>
    <w:p w14:paraId="6D07782D"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(1) Has consciously fulfilled the obligations </w:t>
      </w:r>
      <w:r>
        <w:rPr>
          <w:rFonts w:ascii="Times New Roman" w:hAnsi="Times New Roman" w:hint="eastAsia"/>
        </w:rPr>
        <w:t>prescribe</w:t>
      </w:r>
      <w:r>
        <w:rPr>
          <w:rFonts w:ascii="Times New Roman" w:hAnsi="Times New Roman"/>
        </w:rPr>
        <w:t>d in the administrative penalty decision;</w:t>
      </w:r>
    </w:p>
    <w:p w14:paraId="529A587F"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lastRenderedPageBreak/>
        <w:t xml:space="preserve">(2) Has </w:t>
      </w:r>
      <w:r>
        <w:rPr>
          <w:rFonts w:ascii="Times New Roman" w:hAnsi="Times New Roman" w:hint="eastAsia"/>
        </w:rPr>
        <w:t xml:space="preserve">taken the initiative to </w:t>
      </w:r>
      <w:r>
        <w:rPr>
          <w:rFonts w:ascii="Times New Roman" w:hAnsi="Times New Roman"/>
        </w:rPr>
        <w:t>eliminate the harmful consequences and negative impacts;</w:t>
      </w:r>
      <w:r>
        <w:rPr>
          <w:rFonts w:ascii="Times New Roman" w:hAnsi="Times New Roman" w:hint="eastAsia"/>
        </w:rPr>
        <w:t xml:space="preserve"> and</w:t>
      </w:r>
    </w:p>
    <w:p w14:paraId="0641ED9C"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 xml:space="preserve">(3) Has not been subject to further severe administrative penalties for violating the administrative regulations of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 xml:space="preserve"> or for illegally engaging in business activities in fields subject to the </w:t>
      </w:r>
      <w:r>
        <w:rPr>
          <w:rFonts w:ascii="Times New Roman" w:hAnsi="Times New Roman"/>
          <w:szCs w:val="32"/>
        </w:rPr>
        <w:t xml:space="preserve">market access </w:t>
      </w:r>
      <w:r>
        <w:rPr>
          <w:rFonts w:ascii="Times New Roman" w:hAnsi="Times New Roman" w:hint="eastAsia"/>
          <w:szCs w:val="32"/>
        </w:rPr>
        <w:t xml:space="preserve">upon </w:t>
      </w:r>
      <w:r>
        <w:rPr>
          <w:rFonts w:ascii="Times New Roman" w:hAnsi="Times New Roman"/>
          <w:szCs w:val="32"/>
        </w:rPr>
        <w:t>commitment system</w:t>
      </w:r>
      <w:r>
        <w:rPr>
          <w:rFonts w:ascii="Times New Roman" w:hAnsi="Times New Roman"/>
        </w:rPr>
        <w:t>.</w:t>
      </w:r>
    </w:p>
    <w:p w14:paraId="2A453B9C" w14:textId="77777777" w:rsidR="0006611C" w:rsidRDefault="00000000" w:rsidP="00DB3BE0">
      <w:pPr>
        <w:spacing w:line="590" w:lineRule="exact"/>
        <w:ind w:firstLineChars="200" w:firstLine="632"/>
        <w:rPr>
          <w:rFonts w:ascii="Times New Roman" w:hAnsi="Times New Roman"/>
        </w:rPr>
      </w:pPr>
      <w:r>
        <w:rPr>
          <w:rFonts w:ascii="Times New Roman" w:hAnsi="Times New Roman"/>
        </w:rPr>
        <w:t>Early removal shall not be applied for if the period for imposing corresponding dishonesty sanctions in accordance with laws and regulations has not yet expired.</w:t>
      </w:r>
    </w:p>
    <w:p w14:paraId="3D0CA384" w14:textId="77777777" w:rsidR="0006611C" w:rsidRDefault="00000000" w:rsidP="00DB3BE0">
      <w:pPr>
        <w:spacing w:line="590" w:lineRule="exact"/>
        <w:ind w:firstLineChars="200" w:firstLine="632"/>
        <w:rPr>
          <w:rFonts w:ascii="Times New Roman" w:hAnsi="Times New Roman"/>
        </w:rPr>
      </w:pPr>
      <w:r>
        <w:rPr>
          <w:rFonts w:ascii="Times New Roman" w:eastAsia="黑体" w:hAnsi="Times New Roman"/>
        </w:rPr>
        <w:t>第九条</w:t>
      </w:r>
      <w:r>
        <w:rPr>
          <w:rFonts w:ascii="Times New Roman" w:hAnsi="Times New Roman"/>
        </w:rPr>
        <w:t xml:space="preserve">　本规定自</w:t>
      </w:r>
      <w:r>
        <w:rPr>
          <w:rFonts w:ascii="Times New Roman" w:hAnsi="Times New Roman"/>
        </w:rPr>
        <w:t>2024</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日起施行。</w:t>
      </w:r>
    </w:p>
    <w:p w14:paraId="28E9E29C" w14:textId="77777777" w:rsidR="0006611C" w:rsidRDefault="00000000" w:rsidP="00DB3BE0">
      <w:pPr>
        <w:spacing w:line="590" w:lineRule="exact"/>
        <w:ind w:firstLineChars="200" w:firstLine="634"/>
        <w:rPr>
          <w:rFonts w:ascii="Times New Roman" w:hAnsi="Times New Roman"/>
          <w:b/>
          <w:bCs/>
        </w:rPr>
      </w:pPr>
      <w:r>
        <w:rPr>
          <w:rFonts w:ascii="Times New Roman" w:hAnsi="Times New Roman"/>
          <w:b/>
          <w:bCs/>
        </w:rPr>
        <w:t>Section 9</w:t>
      </w:r>
      <w:r>
        <w:rPr>
          <w:rFonts w:ascii="Times New Roman" w:hAnsi="Times New Roman" w:hint="eastAsia"/>
          <w:b/>
          <w:bCs/>
        </w:rPr>
        <w:t xml:space="preserve"> </w:t>
      </w:r>
      <w:r>
        <w:rPr>
          <w:rFonts w:ascii="Times New Roman" w:hAnsi="Times New Roman"/>
        </w:rPr>
        <w:t xml:space="preserve">These Provisions shall </w:t>
      </w:r>
      <w:r>
        <w:rPr>
          <w:rFonts w:ascii="Times New Roman" w:hAnsi="Times New Roman" w:hint="eastAsia"/>
        </w:rPr>
        <w:t>take effect</w:t>
      </w:r>
      <w:r>
        <w:rPr>
          <w:rFonts w:ascii="Times New Roman" w:hAnsi="Times New Roman"/>
        </w:rPr>
        <w:t xml:space="preserve"> on January 1, 2024.</w:t>
      </w:r>
    </w:p>
    <w:p w14:paraId="23CE0517" w14:textId="77777777" w:rsidR="0006611C" w:rsidRDefault="0006611C">
      <w:pPr>
        <w:rPr>
          <w:rFonts w:hint="eastAsia"/>
        </w:rPr>
      </w:pPr>
    </w:p>
    <w:sectPr w:rsidR="0006611C">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FCF9" w14:textId="77777777" w:rsidR="00F17524" w:rsidRDefault="00F17524">
      <w:pPr>
        <w:rPr>
          <w:rFonts w:hint="eastAsia"/>
        </w:rPr>
      </w:pPr>
      <w:r>
        <w:separator/>
      </w:r>
    </w:p>
  </w:endnote>
  <w:endnote w:type="continuationSeparator" w:id="0">
    <w:p w14:paraId="73BD523E" w14:textId="77777777" w:rsidR="00F17524" w:rsidRDefault="00F175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4CA9" w14:textId="77777777" w:rsidR="0006611C" w:rsidRDefault="00000000">
    <w:pPr>
      <w:pStyle w:val="a3"/>
      <w:rPr>
        <w:rFonts w:eastAsia="宋体" w:hint="eastAsia"/>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8</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B120" w14:textId="77777777" w:rsidR="0006611C" w:rsidRDefault="00000000">
    <w:pPr>
      <w:pStyle w:val="a3"/>
      <w:wordWrap w:val="0"/>
      <w:jc w:val="right"/>
      <w:rPr>
        <w:rFonts w:eastAsia="宋体" w:hint="eastAsia"/>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4181" w14:textId="77777777" w:rsidR="00F17524" w:rsidRDefault="00F17524">
      <w:pPr>
        <w:rPr>
          <w:rFonts w:hint="eastAsia"/>
        </w:rPr>
      </w:pPr>
      <w:r>
        <w:separator/>
      </w:r>
    </w:p>
  </w:footnote>
  <w:footnote w:type="continuationSeparator" w:id="0">
    <w:p w14:paraId="29DC1A1A" w14:textId="77777777" w:rsidR="00F17524" w:rsidRDefault="00F1752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4OWJmMmY0OTA0MzVmNjBhN2IyZjE0NDI1NzJkZGEifQ=="/>
  </w:docVars>
  <w:rsids>
    <w:rsidRoot w:val="000E703F"/>
    <w:rsid w:val="00005CBA"/>
    <w:rsid w:val="0006611C"/>
    <w:rsid w:val="00067A46"/>
    <w:rsid w:val="0009716C"/>
    <w:rsid w:val="000A6B37"/>
    <w:rsid w:val="000B3473"/>
    <w:rsid w:val="000D062B"/>
    <w:rsid w:val="000E703F"/>
    <w:rsid w:val="000F0A3D"/>
    <w:rsid w:val="000F7DA8"/>
    <w:rsid w:val="00131BA9"/>
    <w:rsid w:val="0013352A"/>
    <w:rsid w:val="0016100C"/>
    <w:rsid w:val="00165EBC"/>
    <w:rsid w:val="00166DBD"/>
    <w:rsid w:val="00194C5F"/>
    <w:rsid w:val="001D56C5"/>
    <w:rsid w:val="001E2980"/>
    <w:rsid w:val="00203C3E"/>
    <w:rsid w:val="00226845"/>
    <w:rsid w:val="002434D9"/>
    <w:rsid w:val="002447F6"/>
    <w:rsid w:val="00247B39"/>
    <w:rsid w:val="00265F71"/>
    <w:rsid w:val="002E3D11"/>
    <w:rsid w:val="002F77E5"/>
    <w:rsid w:val="00303251"/>
    <w:rsid w:val="00307CD3"/>
    <w:rsid w:val="00315BE5"/>
    <w:rsid w:val="00353AD7"/>
    <w:rsid w:val="003A0332"/>
    <w:rsid w:val="003E3746"/>
    <w:rsid w:val="003F636B"/>
    <w:rsid w:val="00420DB2"/>
    <w:rsid w:val="0044207F"/>
    <w:rsid w:val="0048283C"/>
    <w:rsid w:val="004B4E7A"/>
    <w:rsid w:val="004D5710"/>
    <w:rsid w:val="004F542C"/>
    <w:rsid w:val="00550A4A"/>
    <w:rsid w:val="00562285"/>
    <w:rsid w:val="005667BC"/>
    <w:rsid w:val="005A4A7E"/>
    <w:rsid w:val="005C49EF"/>
    <w:rsid w:val="005F0A94"/>
    <w:rsid w:val="00610663"/>
    <w:rsid w:val="00616EB4"/>
    <w:rsid w:val="0066351E"/>
    <w:rsid w:val="006A6786"/>
    <w:rsid w:val="006B171A"/>
    <w:rsid w:val="006B2EDC"/>
    <w:rsid w:val="006C7885"/>
    <w:rsid w:val="006D3381"/>
    <w:rsid w:val="006E600C"/>
    <w:rsid w:val="007548FC"/>
    <w:rsid w:val="00785C4E"/>
    <w:rsid w:val="007A6644"/>
    <w:rsid w:val="0082159D"/>
    <w:rsid w:val="00834B22"/>
    <w:rsid w:val="008351B6"/>
    <w:rsid w:val="008503CF"/>
    <w:rsid w:val="00867A37"/>
    <w:rsid w:val="008A10A6"/>
    <w:rsid w:val="008A6323"/>
    <w:rsid w:val="008D32FC"/>
    <w:rsid w:val="00923D43"/>
    <w:rsid w:val="00937399"/>
    <w:rsid w:val="00975FB0"/>
    <w:rsid w:val="009D4E62"/>
    <w:rsid w:val="00A07177"/>
    <w:rsid w:val="00A87604"/>
    <w:rsid w:val="00AE3FEB"/>
    <w:rsid w:val="00B12059"/>
    <w:rsid w:val="00B32293"/>
    <w:rsid w:val="00B718F5"/>
    <w:rsid w:val="00B90B92"/>
    <w:rsid w:val="00BB0938"/>
    <w:rsid w:val="00BB2394"/>
    <w:rsid w:val="00BB259A"/>
    <w:rsid w:val="00BC1DEF"/>
    <w:rsid w:val="00BC4088"/>
    <w:rsid w:val="00BF513D"/>
    <w:rsid w:val="00C16EFC"/>
    <w:rsid w:val="00C80F8F"/>
    <w:rsid w:val="00C97FAE"/>
    <w:rsid w:val="00CC1CE5"/>
    <w:rsid w:val="00CC393A"/>
    <w:rsid w:val="00D0095F"/>
    <w:rsid w:val="00D50578"/>
    <w:rsid w:val="00D55C43"/>
    <w:rsid w:val="00D625F1"/>
    <w:rsid w:val="00D64B65"/>
    <w:rsid w:val="00D677FE"/>
    <w:rsid w:val="00DB3BE0"/>
    <w:rsid w:val="00DB69C0"/>
    <w:rsid w:val="00DB7DE9"/>
    <w:rsid w:val="00DC4D4C"/>
    <w:rsid w:val="00DD7D16"/>
    <w:rsid w:val="00EA2922"/>
    <w:rsid w:val="00ED7C16"/>
    <w:rsid w:val="00EE2B0F"/>
    <w:rsid w:val="00EE52D1"/>
    <w:rsid w:val="00F05E58"/>
    <w:rsid w:val="00F17524"/>
    <w:rsid w:val="00F352BC"/>
    <w:rsid w:val="00F3612D"/>
    <w:rsid w:val="00F4604E"/>
    <w:rsid w:val="00F53731"/>
    <w:rsid w:val="00F72984"/>
    <w:rsid w:val="00F7674E"/>
    <w:rsid w:val="00F97604"/>
    <w:rsid w:val="00FA7EE2"/>
    <w:rsid w:val="00FD0030"/>
    <w:rsid w:val="02A47BDB"/>
    <w:rsid w:val="05EE09DC"/>
    <w:rsid w:val="0D9804AC"/>
    <w:rsid w:val="0F131EE8"/>
    <w:rsid w:val="11E4354D"/>
    <w:rsid w:val="16DC7373"/>
    <w:rsid w:val="344634A2"/>
    <w:rsid w:val="381F7852"/>
    <w:rsid w:val="3DE63740"/>
    <w:rsid w:val="3E831128"/>
    <w:rsid w:val="481351D2"/>
    <w:rsid w:val="53543565"/>
    <w:rsid w:val="558A062C"/>
    <w:rsid w:val="622F12CF"/>
    <w:rsid w:val="62542020"/>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6ED4"/>
  <w15:docId w15:val="{91A63D26-CE4F-4690-93D8-63364915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autoRedefine/>
    <w:uiPriority w:val="99"/>
    <w:unhideWhenUsed/>
    <w:qFormat/>
    <w:rPr>
      <w:color w:val="954F72"/>
      <w:u w:val="single"/>
    </w:rPr>
  </w:style>
  <w:style w:type="character" w:styleId="a8">
    <w:name w:val="Hyperlink"/>
    <w:autoRedefine/>
    <w:uiPriority w:val="99"/>
    <w:qFormat/>
    <w:rPr>
      <w:rFonts w:ascii="ˎ̥" w:hAnsi="ˎ̥" w:hint="default"/>
      <w:color w:val="0404B3"/>
      <w:sz w:val="18"/>
      <w:szCs w:val="18"/>
      <w:u w:val="none"/>
    </w:rPr>
  </w:style>
  <w:style w:type="character" w:customStyle="1" w:styleId="a4">
    <w:name w:val="页脚 字符"/>
    <w:link w:val="a3"/>
    <w:autoRedefine/>
    <w:uiPriority w:val="99"/>
    <w:qFormat/>
    <w:rPr>
      <w:sz w:val="18"/>
      <w:szCs w:val="18"/>
    </w:rPr>
  </w:style>
  <w:style w:type="character" w:customStyle="1" w:styleId="a6">
    <w:name w:val="页眉 字符"/>
    <w:link w:val="a5"/>
    <w:autoRedefine/>
    <w:uiPriority w:val="99"/>
    <w:qFormat/>
    <w:rPr>
      <w:sz w:val="18"/>
      <w:szCs w:val="18"/>
    </w:rPr>
  </w:style>
  <w:style w:type="paragraph" w:customStyle="1" w:styleId="1">
    <w:name w:val="修订1"/>
    <w:hidden/>
    <w:uiPriority w:val="99"/>
    <w:unhideWhenUsed/>
    <w:rPr>
      <w:rFonts w:ascii="宋体" w:eastAsia="仿宋_GB2312" w:hAnsi="宋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5</cp:revision>
  <dcterms:created xsi:type="dcterms:W3CDTF">2025-04-21T12:27:00Z</dcterms:created>
  <dcterms:modified xsi:type="dcterms:W3CDTF">2025-05-29T06:19:00Z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