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861E9" w14:textId="77777777" w:rsidR="00B12A3A" w:rsidRPr="00D61121" w:rsidRDefault="00000000" w:rsidP="006D28DF">
      <w:pPr>
        <w:suppressAutoHyphens w:val="0"/>
        <w:spacing w:line="360" w:lineRule="auto"/>
        <w:jc w:val="center"/>
        <w:rPr>
          <w:rFonts w:ascii="方正小标宋简体" w:eastAsia="方正小标宋简体" w:hAnsi="Times New Roman"/>
          <w:sz w:val="36"/>
          <w:szCs w:val="36"/>
        </w:rPr>
      </w:pPr>
      <w:r w:rsidRPr="00D61121">
        <w:rPr>
          <w:rFonts w:ascii="方正小标宋简体" w:eastAsia="方正小标宋简体" w:hAnsi="Times New Roman" w:hint="eastAsia"/>
          <w:sz w:val="36"/>
          <w:szCs w:val="36"/>
        </w:rPr>
        <w:t>海南省人民代表大会常务委员会关于将排污许可证核发等省级管理权限调整由儋州市实施的决定</w:t>
      </w:r>
    </w:p>
    <w:p w14:paraId="02A119FD" w14:textId="77777777" w:rsidR="00B12A3A" w:rsidRPr="00D61121" w:rsidRDefault="00000000" w:rsidP="006D28DF">
      <w:pPr>
        <w:suppressAutoHyphens w:val="0"/>
        <w:spacing w:line="360" w:lineRule="auto"/>
        <w:jc w:val="center"/>
        <w:rPr>
          <w:rFonts w:ascii="Times New Roman" w:eastAsia="仿宋_GB2312" w:hAnsi="Times New Roman"/>
          <w:b/>
          <w:bCs/>
          <w:sz w:val="36"/>
          <w:szCs w:val="36"/>
        </w:rPr>
      </w:pPr>
      <w:r w:rsidRPr="00D61121">
        <w:rPr>
          <w:rFonts w:ascii="Times New Roman" w:eastAsia="仿宋_GB2312" w:hAnsi="Times New Roman"/>
          <w:b/>
          <w:bCs/>
          <w:sz w:val="36"/>
          <w:szCs w:val="36"/>
        </w:rPr>
        <w:t xml:space="preserve">Decision of the Standing Committee of the Hainan Provincial People’s Congress on Delegating the Authority for Pollutant Discharge Permit Issuance and Other Provincial-level Administrative Functions to </w:t>
      </w:r>
      <w:proofErr w:type="spellStart"/>
      <w:r w:rsidRPr="00D61121">
        <w:rPr>
          <w:rFonts w:ascii="Times New Roman" w:eastAsia="仿宋_GB2312" w:hAnsi="Times New Roman"/>
          <w:b/>
          <w:bCs/>
          <w:sz w:val="36"/>
          <w:szCs w:val="36"/>
        </w:rPr>
        <w:t>Danzhou</w:t>
      </w:r>
      <w:proofErr w:type="spellEnd"/>
      <w:r w:rsidRPr="00D61121">
        <w:rPr>
          <w:rFonts w:ascii="Times New Roman" w:eastAsia="仿宋_GB2312" w:hAnsi="Times New Roman"/>
          <w:b/>
          <w:bCs/>
          <w:sz w:val="36"/>
          <w:szCs w:val="36"/>
        </w:rPr>
        <w:t xml:space="preserve"> City</w:t>
      </w:r>
    </w:p>
    <w:p w14:paraId="72DD47F4" w14:textId="77777777" w:rsidR="006D28DF" w:rsidRDefault="00000000" w:rsidP="006D28DF">
      <w:pPr>
        <w:suppressAutoHyphens w:val="0"/>
        <w:spacing w:line="360" w:lineRule="auto"/>
        <w:jc w:val="center"/>
        <w:rPr>
          <w:rFonts w:ascii="方正小标宋简体" w:eastAsia="方正小标宋简体" w:hAnsi="Times New Roman"/>
          <w:sz w:val="32"/>
          <w:szCs w:val="32"/>
        </w:rPr>
      </w:pPr>
      <w:r w:rsidRPr="00D61121">
        <w:rPr>
          <w:rFonts w:ascii="方正小标宋简体" w:eastAsia="方正小标宋简体" w:hAnsi="Times New Roman" w:hint="eastAsia"/>
          <w:sz w:val="32"/>
          <w:szCs w:val="32"/>
        </w:rPr>
        <w:t>（2022年11月30日海南省第六届人民代表大会常务委员会第三十九次会议通过）</w:t>
      </w:r>
    </w:p>
    <w:p w14:paraId="6C29AC67" w14:textId="3734779B" w:rsidR="00B12A3A" w:rsidRPr="006D28DF" w:rsidRDefault="00000000" w:rsidP="006D28DF">
      <w:pPr>
        <w:suppressAutoHyphens w:val="0"/>
        <w:spacing w:line="360" w:lineRule="auto"/>
        <w:jc w:val="center"/>
        <w:rPr>
          <w:rFonts w:ascii="方正小标宋简体" w:eastAsia="方正小标宋简体" w:hAnsi="Times New Roman"/>
          <w:sz w:val="32"/>
          <w:szCs w:val="32"/>
        </w:rPr>
      </w:pPr>
      <w:r w:rsidRPr="00D61121">
        <w:rPr>
          <w:rFonts w:ascii="Times New Roman" w:eastAsia="仿宋_GB2312" w:hAnsi="Times New Roman"/>
          <w:bCs/>
          <w:sz w:val="32"/>
          <w:szCs w:val="32"/>
        </w:rPr>
        <w:t>(Adopted at the 39</w:t>
      </w:r>
      <w:r w:rsidRPr="00D61121">
        <w:rPr>
          <w:rFonts w:ascii="Times New Roman" w:eastAsia="仿宋_GB2312" w:hAnsi="Times New Roman"/>
          <w:bCs/>
          <w:sz w:val="32"/>
          <w:szCs w:val="32"/>
          <w:vertAlign w:val="superscript"/>
        </w:rPr>
        <w:t>th</w:t>
      </w:r>
      <w:r w:rsidRPr="00D61121">
        <w:rPr>
          <w:rFonts w:ascii="Times New Roman" w:eastAsia="仿宋_GB2312" w:hAnsi="Times New Roman"/>
          <w:bCs/>
          <w:sz w:val="32"/>
          <w:szCs w:val="32"/>
        </w:rPr>
        <w:t xml:space="preserve"> Session of the Standing Committee of the </w:t>
      </w:r>
      <w:r w:rsidRPr="00D61121">
        <w:rPr>
          <w:rFonts w:ascii="Times New Roman" w:eastAsia="仿宋_GB2312" w:hAnsi="Times New Roman" w:hint="eastAsia"/>
          <w:bCs/>
          <w:sz w:val="32"/>
          <w:szCs w:val="32"/>
        </w:rPr>
        <w:t>6</w:t>
      </w:r>
      <w:r w:rsidRPr="00D61121">
        <w:rPr>
          <w:rFonts w:ascii="Times New Roman" w:eastAsia="仿宋_GB2312" w:hAnsi="Times New Roman"/>
          <w:bCs/>
          <w:sz w:val="32"/>
          <w:szCs w:val="32"/>
          <w:vertAlign w:val="superscript"/>
        </w:rPr>
        <w:t>th</w:t>
      </w:r>
      <w:r w:rsidRPr="00D61121">
        <w:rPr>
          <w:rFonts w:ascii="Times New Roman" w:eastAsia="仿宋_GB2312" w:hAnsi="Times New Roman"/>
          <w:bCs/>
          <w:sz w:val="32"/>
          <w:szCs w:val="32"/>
        </w:rPr>
        <w:t xml:space="preserve"> Hainan Provincial People’s Congress on November 30, 2022)</w:t>
      </w:r>
    </w:p>
    <w:p w14:paraId="15C7DAC4" w14:textId="77777777" w:rsidR="00B12A3A" w:rsidRPr="00D61121" w:rsidRDefault="00B12A3A">
      <w:pPr>
        <w:overflowPunct w:val="0"/>
        <w:spacing w:line="560" w:lineRule="atLeast"/>
        <w:ind w:firstLineChars="200" w:firstLine="420"/>
        <w:rPr>
          <w:rFonts w:ascii="Times New Roman" w:eastAsia="仿宋_GB2312" w:hAnsi="Times New Roman"/>
          <w:szCs w:val="30"/>
        </w:rPr>
      </w:pPr>
    </w:p>
    <w:p w14:paraId="2F2041AF" w14:textId="77777777" w:rsidR="00B12A3A" w:rsidRPr="00D61121" w:rsidRDefault="00000000" w:rsidP="005E4C46">
      <w:pPr>
        <w:overflowPunct w:val="0"/>
        <w:spacing w:line="590" w:lineRule="exact"/>
        <w:ind w:firstLineChars="200" w:firstLine="640"/>
        <w:rPr>
          <w:rFonts w:ascii="Times New Roman" w:eastAsia="仿宋_GB2312" w:hAnsi="Times New Roman"/>
          <w:sz w:val="32"/>
          <w:szCs w:val="32"/>
        </w:rPr>
      </w:pPr>
      <w:r w:rsidRPr="00D61121">
        <w:rPr>
          <w:rFonts w:ascii="Times New Roman" w:eastAsia="仿宋_GB2312" w:hAnsi="Times New Roman"/>
          <w:sz w:val="32"/>
          <w:szCs w:val="32"/>
        </w:rPr>
        <w:t>为进一步推进行政审批制度改革，提高审批效率，加快推进儋州洋浦一体化发展，营造法治化、国际化、便利化的营商环境，根据有关法律法规，结合海南自由贸易港建设实际，海南省人民代表大会常务委员会决定将</w:t>
      </w:r>
      <w:r w:rsidRPr="00D61121">
        <w:rPr>
          <w:rFonts w:ascii="Times New Roman" w:eastAsia="仿宋_GB2312" w:hAnsi="Times New Roman"/>
          <w:sz w:val="32"/>
          <w:szCs w:val="32"/>
        </w:rPr>
        <w:t>4</w:t>
      </w:r>
      <w:r w:rsidRPr="00D61121">
        <w:rPr>
          <w:rFonts w:ascii="Times New Roman" w:eastAsia="仿宋_GB2312" w:hAnsi="Times New Roman"/>
          <w:sz w:val="32"/>
          <w:szCs w:val="32"/>
        </w:rPr>
        <w:t>项省级管理权限调整由儋州市实施（目录附后）。</w:t>
      </w:r>
    </w:p>
    <w:p w14:paraId="03849E0F" w14:textId="77777777" w:rsidR="00B12A3A" w:rsidRPr="00D61121" w:rsidRDefault="00000000" w:rsidP="005E4C46">
      <w:pPr>
        <w:overflowPunct w:val="0"/>
        <w:spacing w:line="590" w:lineRule="exact"/>
        <w:ind w:firstLineChars="200" w:firstLine="640"/>
        <w:rPr>
          <w:rFonts w:ascii="Times New Roman" w:eastAsia="仿宋_GB2312" w:hAnsi="Times New Roman"/>
          <w:sz w:val="32"/>
          <w:szCs w:val="32"/>
        </w:rPr>
      </w:pPr>
      <w:r w:rsidRPr="00D61121">
        <w:rPr>
          <w:rFonts w:ascii="Times New Roman" w:eastAsia="仿宋_GB2312" w:hAnsi="Times New Roman"/>
          <w:sz w:val="32"/>
          <w:szCs w:val="32"/>
        </w:rPr>
        <w:t xml:space="preserve">To further advance the reform of the administrative examination and approval system, improve the examination and approval efficiency, expedite the integrated development of Yangpu of </w:t>
      </w:r>
      <w:proofErr w:type="spellStart"/>
      <w:r w:rsidRPr="00D61121">
        <w:rPr>
          <w:rFonts w:ascii="Times New Roman" w:eastAsia="仿宋_GB2312" w:hAnsi="Times New Roman"/>
          <w:sz w:val="32"/>
          <w:szCs w:val="32"/>
        </w:rPr>
        <w:t>Danzhou</w:t>
      </w:r>
      <w:proofErr w:type="spellEnd"/>
      <w:r w:rsidRPr="00D61121">
        <w:rPr>
          <w:rFonts w:ascii="Times New Roman" w:eastAsia="仿宋_GB2312" w:hAnsi="Times New Roman"/>
          <w:sz w:val="32"/>
          <w:szCs w:val="32"/>
        </w:rPr>
        <w:t xml:space="preserve"> City, and foster a law-based, international, and business-friendly environment, the Standing Committee of the Hainan Provincial People’s Congress, </w:t>
      </w:r>
      <w:r w:rsidRPr="00D61121">
        <w:rPr>
          <w:rFonts w:ascii="Times New Roman" w:eastAsia="仿宋_GB2312" w:hAnsi="Times New Roman"/>
          <w:sz w:val="32"/>
          <w:szCs w:val="32"/>
        </w:rPr>
        <w:lastRenderedPageBreak/>
        <w:t xml:space="preserve">pursuant to relevant laws and regulations and </w:t>
      </w:r>
      <w:proofErr w:type="gramStart"/>
      <w:r w:rsidRPr="00D61121">
        <w:rPr>
          <w:rFonts w:ascii="Times New Roman" w:eastAsia="仿宋_GB2312" w:hAnsi="Times New Roman"/>
          <w:sz w:val="32"/>
          <w:szCs w:val="32"/>
        </w:rPr>
        <w:t xml:space="preserve">in </w:t>
      </w:r>
      <w:r w:rsidRPr="00D61121">
        <w:rPr>
          <w:rFonts w:ascii="Times New Roman" w:eastAsia="仿宋_GB2312" w:hAnsi="Times New Roman" w:hint="eastAsia"/>
          <w:sz w:val="32"/>
          <w:szCs w:val="32"/>
        </w:rPr>
        <w:t xml:space="preserve">light </w:t>
      </w:r>
      <w:r w:rsidRPr="00D61121">
        <w:rPr>
          <w:rFonts w:ascii="Times New Roman" w:eastAsia="仿宋_GB2312" w:hAnsi="Times New Roman"/>
          <w:sz w:val="32"/>
          <w:szCs w:val="32"/>
        </w:rPr>
        <w:t>of</w:t>
      </w:r>
      <w:proofErr w:type="gramEnd"/>
      <w:r w:rsidRPr="00D61121">
        <w:rPr>
          <w:rFonts w:ascii="Times New Roman" w:eastAsia="仿宋_GB2312" w:hAnsi="Times New Roman"/>
          <w:sz w:val="32"/>
          <w:szCs w:val="32"/>
        </w:rPr>
        <w:t xml:space="preserve"> the specific development circumstances of the Hainan Free Trade Port, hereby decides to delegate the following four provincial-level administrative functions to </w:t>
      </w:r>
      <w:proofErr w:type="spellStart"/>
      <w:r w:rsidRPr="00D61121">
        <w:rPr>
          <w:rFonts w:ascii="Times New Roman" w:eastAsia="仿宋_GB2312" w:hAnsi="Times New Roman"/>
          <w:sz w:val="32"/>
          <w:szCs w:val="32"/>
        </w:rPr>
        <w:t>Danzhou</w:t>
      </w:r>
      <w:proofErr w:type="spellEnd"/>
      <w:r w:rsidRPr="00D61121">
        <w:rPr>
          <w:rFonts w:ascii="Times New Roman" w:eastAsia="仿宋_GB2312" w:hAnsi="Times New Roman"/>
          <w:sz w:val="32"/>
          <w:szCs w:val="32"/>
        </w:rPr>
        <w:t xml:space="preserve"> City (see Appendix below for details).</w:t>
      </w:r>
    </w:p>
    <w:p w14:paraId="11B063DE" w14:textId="77777777" w:rsidR="00B12A3A" w:rsidRPr="00D61121" w:rsidRDefault="00000000" w:rsidP="005E4C46">
      <w:pPr>
        <w:overflowPunct w:val="0"/>
        <w:spacing w:line="590" w:lineRule="exact"/>
        <w:ind w:firstLineChars="200" w:firstLine="640"/>
        <w:rPr>
          <w:rFonts w:ascii="Times New Roman" w:eastAsia="仿宋_GB2312" w:hAnsi="Times New Roman"/>
          <w:sz w:val="32"/>
          <w:szCs w:val="32"/>
        </w:rPr>
      </w:pPr>
      <w:r w:rsidRPr="00D61121">
        <w:rPr>
          <w:rFonts w:ascii="Times New Roman" w:eastAsia="仿宋_GB2312" w:hAnsi="Times New Roman"/>
          <w:sz w:val="32"/>
          <w:szCs w:val="32"/>
        </w:rPr>
        <w:t>儋州市和</w:t>
      </w:r>
      <w:proofErr w:type="gramStart"/>
      <w:r w:rsidRPr="00D61121">
        <w:rPr>
          <w:rFonts w:ascii="Times New Roman" w:eastAsia="仿宋_GB2312" w:hAnsi="Times New Roman"/>
          <w:sz w:val="32"/>
          <w:szCs w:val="32"/>
        </w:rPr>
        <w:t>原实施</w:t>
      </w:r>
      <w:proofErr w:type="gramEnd"/>
      <w:r w:rsidRPr="00D61121">
        <w:rPr>
          <w:rFonts w:ascii="Times New Roman" w:eastAsia="仿宋_GB2312" w:hAnsi="Times New Roman"/>
          <w:sz w:val="32"/>
          <w:szCs w:val="32"/>
        </w:rPr>
        <w:t>机关要做好调整实施事项的衔接落实工作，制定配套管理措施，强化事中事后监管，确保放得下、接得住、管得好。儋州</w:t>
      </w:r>
      <w:proofErr w:type="gramStart"/>
      <w:r w:rsidRPr="00D61121">
        <w:rPr>
          <w:rFonts w:ascii="Times New Roman" w:eastAsia="仿宋_GB2312" w:hAnsi="Times New Roman"/>
          <w:sz w:val="32"/>
          <w:szCs w:val="32"/>
        </w:rPr>
        <w:t>市应当</w:t>
      </w:r>
      <w:proofErr w:type="gramEnd"/>
      <w:r w:rsidRPr="00D61121">
        <w:rPr>
          <w:rFonts w:ascii="Times New Roman" w:eastAsia="仿宋_GB2312" w:hAnsi="Times New Roman"/>
          <w:sz w:val="32"/>
          <w:szCs w:val="32"/>
        </w:rPr>
        <w:t>建立健全承接的有效机制，周密部署、认真组织，优化流程、提升服务，切实提高审批和监管效能。</w:t>
      </w:r>
      <w:proofErr w:type="gramStart"/>
      <w:r w:rsidRPr="00D61121">
        <w:rPr>
          <w:rFonts w:ascii="Times New Roman" w:eastAsia="仿宋_GB2312" w:hAnsi="Times New Roman"/>
          <w:sz w:val="32"/>
          <w:szCs w:val="32"/>
        </w:rPr>
        <w:t>原实施</w:t>
      </w:r>
      <w:proofErr w:type="gramEnd"/>
      <w:r w:rsidRPr="00D61121">
        <w:rPr>
          <w:rFonts w:ascii="Times New Roman" w:eastAsia="仿宋_GB2312" w:hAnsi="Times New Roman"/>
          <w:sz w:val="32"/>
          <w:szCs w:val="32"/>
        </w:rPr>
        <w:t>机关应当加强业务培训指导，对于尚未承接到位的事项要严格履行相关审批职责，避免工作脱节；适时对调整实施的事项进行评估，经评估施行效果不好的，及时按照法定程序收回相关管理权限。</w:t>
      </w:r>
    </w:p>
    <w:p w14:paraId="36F3FAE4" w14:textId="77777777" w:rsidR="00B12A3A" w:rsidRPr="00D61121" w:rsidRDefault="00000000" w:rsidP="005E4C46">
      <w:pPr>
        <w:overflowPunct w:val="0"/>
        <w:spacing w:line="590" w:lineRule="exact"/>
        <w:ind w:firstLineChars="200" w:firstLine="640"/>
        <w:rPr>
          <w:rFonts w:ascii="Times New Roman" w:eastAsia="仿宋_GB2312" w:hAnsi="Times New Roman"/>
        </w:rPr>
      </w:pPr>
      <w:proofErr w:type="spellStart"/>
      <w:r w:rsidRPr="00D61121">
        <w:rPr>
          <w:rFonts w:ascii="Times New Roman" w:eastAsia="仿宋_GB2312" w:hAnsi="Times New Roman"/>
          <w:sz w:val="32"/>
          <w:szCs w:val="32"/>
        </w:rPr>
        <w:t>Danzhou</w:t>
      </w:r>
      <w:proofErr w:type="spellEnd"/>
      <w:r w:rsidRPr="00D61121">
        <w:rPr>
          <w:rFonts w:ascii="Times New Roman" w:eastAsia="仿宋_GB2312" w:hAnsi="Times New Roman"/>
          <w:sz w:val="32"/>
          <w:szCs w:val="32"/>
        </w:rPr>
        <w:t xml:space="preserve"> City and the formerly responsible provincial agencies shall ensure a smooth transition and effective implementation of these delegated functions, as well as develop supporting management measures, strengthen ongoing and post-event oversight, and guarantee the effective delegation,</w:t>
      </w:r>
      <w:r w:rsidRPr="00D61121">
        <w:rPr>
          <w:rFonts w:ascii="Times New Roman" w:eastAsia="仿宋_GB2312" w:hAnsi="Times New Roman"/>
        </w:rPr>
        <w:t xml:space="preserve"> </w:t>
      </w:r>
      <w:r w:rsidRPr="00D61121">
        <w:rPr>
          <w:rFonts w:ascii="Times New Roman" w:eastAsia="仿宋_GB2312" w:hAnsi="Times New Roman"/>
          <w:sz w:val="32"/>
          <w:szCs w:val="32"/>
        </w:rPr>
        <w:t xml:space="preserve">smooth transition and proper management of the delegated functions. </w:t>
      </w:r>
      <w:proofErr w:type="spellStart"/>
      <w:r w:rsidRPr="00D61121">
        <w:rPr>
          <w:rFonts w:ascii="Times New Roman" w:eastAsia="仿宋_GB2312" w:hAnsi="Times New Roman"/>
          <w:sz w:val="32"/>
          <w:szCs w:val="32"/>
        </w:rPr>
        <w:t>Danzhou</w:t>
      </w:r>
      <w:proofErr w:type="spellEnd"/>
      <w:r w:rsidRPr="00D61121">
        <w:rPr>
          <w:rFonts w:ascii="Times New Roman" w:eastAsia="仿宋_GB2312" w:hAnsi="Times New Roman"/>
          <w:sz w:val="32"/>
          <w:szCs w:val="32"/>
        </w:rPr>
        <w:t xml:space="preserve"> City shall establish robust mechanisms for undertaking these functions, including meticulous planning, diligent organization, optimized processes, and enhanced service delivery, to improve the efficiency of both examination/approval and oversight. The formerly responsible provincial agencies shall provide comprehensive training and guidance</w:t>
      </w:r>
      <w:r w:rsidRPr="00D61121">
        <w:rPr>
          <w:rFonts w:ascii="Times New Roman" w:eastAsia="仿宋_GB2312" w:hAnsi="Times New Roman" w:hint="eastAsia"/>
          <w:sz w:val="32"/>
          <w:szCs w:val="32"/>
        </w:rPr>
        <w:t xml:space="preserve">, </w:t>
      </w:r>
      <w:r w:rsidRPr="00D61121">
        <w:rPr>
          <w:rFonts w:ascii="Times New Roman" w:eastAsia="仿宋_GB2312" w:hAnsi="Times New Roman" w:hint="eastAsia"/>
          <w:sz w:val="32"/>
          <w:szCs w:val="32"/>
        </w:rPr>
        <w:lastRenderedPageBreak/>
        <w:t>strictly perform examination and approval responsibilities</w:t>
      </w:r>
      <w:r w:rsidRPr="00D61121">
        <w:rPr>
          <w:rFonts w:ascii="Times New Roman" w:eastAsia="仿宋_GB2312" w:hAnsi="Times New Roman"/>
          <w:sz w:val="32"/>
          <w:szCs w:val="32"/>
        </w:rPr>
        <w:t xml:space="preserve"> for any matters not yet fully transitioned to </w:t>
      </w:r>
      <w:proofErr w:type="spellStart"/>
      <w:r w:rsidRPr="00D61121">
        <w:rPr>
          <w:rFonts w:ascii="Times New Roman" w:eastAsia="仿宋_GB2312" w:hAnsi="Times New Roman"/>
          <w:sz w:val="32"/>
          <w:szCs w:val="32"/>
        </w:rPr>
        <w:t>Danzhou</w:t>
      </w:r>
      <w:proofErr w:type="spellEnd"/>
      <w:r w:rsidRPr="00D61121">
        <w:rPr>
          <w:rFonts w:ascii="Times New Roman" w:eastAsia="仿宋_GB2312" w:hAnsi="Times New Roman"/>
          <w:sz w:val="32"/>
          <w:szCs w:val="32"/>
        </w:rPr>
        <w:t xml:space="preserve"> City, thereby preventing any disruption of services; besides, these agencies shall conduct timely evaluations of the delegated functions’ implementation and, if the outcomes are deemed unsatisfactory, promptly reclaim the relevant administrative functions in accordance with </w:t>
      </w:r>
      <w:r w:rsidRPr="00D61121">
        <w:rPr>
          <w:rFonts w:ascii="Times New Roman" w:eastAsia="仿宋_GB2312" w:hAnsi="Times New Roman" w:hint="eastAsia"/>
          <w:sz w:val="32"/>
          <w:szCs w:val="32"/>
        </w:rPr>
        <w:t>statutory</w:t>
      </w:r>
      <w:r w:rsidRPr="00D61121">
        <w:rPr>
          <w:rFonts w:ascii="Times New Roman" w:eastAsia="仿宋_GB2312" w:hAnsi="Times New Roman"/>
          <w:sz w:val="32"/>
          <w:szCs w:val="32"/>
        </w:rPr>
        <w:t xml:space="preserve"> procedures.</w:t>
      </w:r>
    </w:p>
    <w:p w14:paraId="48ECBBFE" w14:textId="77777777" w:rsidR="00B12A3A" w:rsidRPr="00D61121" w:rsidRDefault="00000000" w:rsidP="005E4C46">
      <w:pPr>
        <w:overflowPunct w:val="0"/>
        <w:spacing w:line="590" w:lineRule="exact"/>
        <w:ind w:firstLineChars="200" w:firstLine="640"/>
        <w:rPr>
          <w:rFonts w:ascii="Times New Roman" w:eastAsia="仿宋_GB2312" w:hAnsi="Times New Roman"/>
          <w:sz w:val="32"/>
          <w:szCs w:val="32"/>
        </w:rPr>
      </w:pPr>
      <w:r w:rsidRPr="00D61121">
        <w:rPr>
          <w:rFonts w:ascii="Times New Roman" w:eastAsia="仿宋_GB2312" w:hAnsi="Times New Roman"/>
          <w:sz w:val="32"/>
          <w:szCs w:val="32"/>
        </w:rPr>
        <w:t>本决定自公布之日起施行。</w:t>
      </w:r>
    </w:p>
    <w:p w14:paraId="3CF4DDD5" w14:textId="77777777" w:rsidR="00B12A3A" w:rsidRPr="00D61121" w:rsidRDefault="00000000" w:rsidP="005E4C46">
      <w:pPr>
        <w:overflowPunct w:val="0"/>
        <w:spacing w:line="590" w:lineRule="exact"/>
        <w:ind w:firstLineChars="200" w:firstLine="640"/>
        <w:rPr>
          <w:rFonts w:ascii="Times New Roman" w:eastAsia="仿宋_GB2312" w:hAnsi="Times New Roman"/>
          <w:sz w:val="32"/>
          <w:szCs w:val="32"/>
        </w:rPr>
      </w:pPr>
      <w:r w:rsidRPr="00D61121">
        <w:rPr>
          <w:rFonts w:ascii="Times New Roman" w:eastAsia="仿宋_GB2312" w:hAnsi="Times New Roman"/>
          <w:sz w:val="32"/>
          <w:szCs w:val="32"/>
        </w:rPr>
        <w:t>This Decision shall take effect on the date of its promulgation.</w:t>
      </w:r>
    </w:p>
    <w:p w14:paraId="18EF1710" w14:textId="77777777" w:rsidR="00B12A3A" w:rsidRPr="00D61121" w:rsidRDefault="00B12A3A">
      <w:pPr>
        <w:overflowPunct w:val="0"/>
        <w:spacing w:line="560" w:lineRule="atLeast"/>
        <w:ind w:firstLineChars="200" w:firstLine="640"/>
        <w:rPr>
          <w:rFonts w:ascii="Times New Roman" w:eastAsia="仿宋_GB2312" w:hAnsi="Times New Roman"/>
          <w:sz w:val="32"/>
          <w:szCs w:val="32"/>
        </w:rPr>
      </w:pPr>
    </w:p>
    <w:p w14:paraId="27547CC2" w14:textId="77777777" w:rsidR="00B12A3A" w:rsidRPr="00D61121" w:rsidRDefault="00000000">
      <w:pPr>
        <w:overflowPunct w:val="0"/>
        <w:spacing w:line="560" w:lineRule="atLeast"/>
        <w:ind w:firstLineChars="200" w:firstLine="640"/>
        <w:rPr>
          <w:rFonts w:ascii="Times New Roman" w:eastAsia="仿宋_GB2312" w:hAnsi="Times New Roman"/>
          <w:sz w:val="32"/>
          <w:szCs w:val="32"/>
        </w:rPr>
      </w:pPr>
      <w:r w:rsidRPr="00D61121">
        <w:rPr>
          <w:rFonts w:ascii="Times New Roman" w:eastAsia="仿宋_GB2312" w:hAnsi="Times New Roman"/>
          <w:sz w:val="32"/>
          <w:szCs w:val="32"/>
        </w:rPr>
        <w:t>附件：调整由儋州市实施的省级管理权限目录（</w:t>
      </w:r>
      <w:r w:rsidRPr="00D61121">
        <w:rPr>
          <w:rFonts w:ascii="Times New Roman" w:eastAsia="仿宋_GB2312" w:hAnsi="Times New Roman"/>
          <w:sz w:val="32"/>
          <w:szCs w:val="32"/>
        </w:rPr>
        <w:t>4</w:t>
      </w:r>
      <w:r w:rsidRPr="00D61121">
        <w:rPr>
          <w:rFonts w:ascii="Times New Roman" w:eastAsia="仿宋_GB2312" w:hAnsi="Times New Roman"/>
          <w:sz w:val="32"/>
          <w:szCs w:val="32"/>
        </w:rPr>
        <w:t>项）</w:t>
      </w:r>
    </w:p>
    <w:p w14:paraId="6F42DDF0" w14:textId="77777777" w:rsidR="00B12A3A" w:rsidRPr="00D61121" w:rsidRDefault="00000000">
      <w:pPr>
        <w:overflowPunct w:val="0"/>
        <w:spacing w:line="560" w:lineRule="atLeast"/>
        <w:ind w:firstLineChars="200" w:firstLine="640"/>
        <w:rPr>
          <w:rFonts w:ascii="Times New Roman" w:eastAsia="仿宋_GB2312" w:hAnsi="Times New Roman"/>
          <w:sz w:val="32"/>
          <w:szCs w:val="32"/>
        </w:rPr>
      </w:pPr>
      <w:r w:rsidRPr="00D61121">
        <w:rPr>
          <w:rFonts w:ascii="Times New Roman" w:eastAsia="仿宋_GB2312" w:hAnsi="Times New Roman"/>
          <w:sz w:val="32"/>
          <w:szCs w:val="32"/>
        </w:rPr>
        <w:t xml:space="preserve">Appendix: List of Provincial-Level Administrative Functions Delegated to </w:t>
      </w:r>
      <w:proofErr w:type="spellStart"/>
      <w:r w:rsidRPr="00D61121">
        <w:rPr>
          <w:rFonts w:ascii="Times New Roman" w:eastAsia="仿宋_GB2312" w:hAnsi="Times New Roman"/>
          <w:sz w:val="32"/>
          <w:szCs w:val="32"/>
        </w:rPr>
        <w:t>Danzhou</w:t>
      </w:r>
      <w:proofErr w:type="spellEnd"/>
      <w:r w:rsidRPr="00D61121">
        <w:rPr>
          <w:rFonts w:ascii="Times New Roman" w:eastAsia="仿宋_GB2312" w:hAnsi="Times New Roman"/>
          <w:sz w:val="32"/>
          <w:szCs w:val="32"/>
        </w:rPr>
        <w:t xml:space="preserve"> City (4 Items)</w:t>
      </w:r>
    </w:p>
    <w:p w14:paraId="73493A9E" w14:textId="77777777" w:rsidR="00B12A3A" w:rsidRPr="00D61121" w:rsidRDefault="00B12A3A">
      <w:pPr>
        <w:spacing w:line="560" w:lineRule="exact"/>
        <w:rPr>
          <w:rFonts w:ascii="Times New Roman" w:eastAsia="仿宋_GB2312" w:hAnsi="Times New Roman"/>
          <w:sz w:val="30"/>
          <w:szCs w:val="30"/>
        </w:rPr>
        <w:sectPr w:rsidR="00B12A3A" w:rsidRPr="00D61121">
          <w:footerReference w:type="even" r:id="rId7"/>
          <w:footerReference w:type="default" r:id="rId8"/>
          <w:pgSz w:w="11906" w:h="16838"/>
          <w:pgMar w:top="1928" w:right="1418" w:bottom="1644" w:left="1446" w:header="0" w:footer="1247" w:gutter="0"/>
          <w:cols w:space="720"/>
          <w:docGrid w:linePitch="312"/>
        </w:sectPr>
      </w:pPr>
    </w:p>
    <w:p w14:paraId="5B5AB81B" w14:textId="77777777" w:rsidR="00B12A3A" w:rsidRPr="00D61121" w:rsidRDefault="00000000">
      <w:pPr>
        <w:spacing w:line="560" w:lineRule="exact"/>
        <w:rPr>
          <w:rFonts w:ascii="Times New Roman" w:eastAsia="仿宋_GB2312" w:hAnsi="Times New Roman"/>
          <w:sz w:val="30"/>
          <w:szCs w:val="30"/>
        </w:rPr>
      </w:pPr>
      <w:r w:rsidRPr="00D61121">
        <w:rPr>
          <w:rFonts w:ascii="Times New Roman" w:eastAsia="仿宋_GB2312" w:hAnsi="Times New Roman"/>
          <w:sz w:val="30"/>
          <w:szCs w:val="30"/>
        </w:rPr>
        <w:lastRenderedPageBreak/>
        <w:t>附件</w:t>
      </w:r>
    </w:p>
    <w:p w14:paraId="4255D5A0" w14:textId="77777777" w:rsidR="00B12A3A" w:rsidRPr="00D61121" w:rsidRDefault="00B12A3A">
      <w:pPr>
        <w:spacing w:line="560" w:lineRule="exact"/>
        <w:rPr>
          <w:rFonts w:ascii="Times New Roman" w:eastAsia="仿宋_GB2312" w:hAnsi="Times New Roman"/>
          <w:sz w:val="30"/>
          <w:szCs w:val="30"/>
        </w:rPr>
      </w:pPr>
    </w:p>
    <w:p w14:paraId="71F13197" w14:textId="77777777" w:rsidR="00B12A3A" w:rsidRPr="00D61121" w:rsidRDefault="00000000">
      <w:pPr>
        <w:spacing w:afterLines="80" w:after="249" w:line="560" w:lineRule="exact"/>
        <w:jc w:val="center"/>
        <w:rPr>
          <w:rFonts w:ascii="Times New Roman" w:eastAsia="仿宋_GB2312" w:hAnsi="Times New Roman"/>
          <w:color w:val="000000"/>
          <w:sz w:val="40"/>
          <w:szCs w:val="40"/>
        </w:rPr>
      </w:pPr>
      <w:r w:rsidRPr="00D61121">
        <w:rPr>
          <w:rFonts w:ascii="Times New Roman" w:eastAsia="仿宋_GB2312" w:hAnsi="Times New Roman"/>
          <w:color w:val="000000"/>
          <w:sz w:val="40"/>
          <w:szCs w:val="40"/>
        </w:rPr>
        <w:t>调整由儋州市实施的省级管理权限目录（</w:t>
      </w:r>
      <w:r w:rsidRPr="00D61121">
        <w:rPr>
          <w:rFonts w:ascii="Times New Roman" w:eastAsia="仿宋_GB2312" w:hAnsi="Times New Roman"/>
          <w:color w:val="000000"/>
          <w:sz w:val="40"/>
          <w:szCs w:val="40"/>
        </w:rPr>
        <w:t>4</w:t>
      </w:r>
      <w:r w:rsidRPr="00D61121">
        <w:rPr>
          <w:rFonts w:ascii="Times New Roman" w:eastAsia="仿宋_GB2312" w:hAnsi="Times New Roman"/>
          <w:color w:val="000000"/>
          <w:sz w:val="40"/>
          <w:szCs w:val="40"/>
        </w:rPr>
        <w:t>项）</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624"/>
        <w:gridCol w:w="3637"/>
        <w:gridCol w:w="2058"/>
        <w:gridCol w:w="2200"/>
        <w:gridCol w:w="805"/>
      </w:tblGrid>
      <w:tr w:rsidR="00B12A3A" w:rsidRPr="00D61121" w14:paraId="43369C1C" w14:textId="77777777">
        <w:trPr>
          <w:trHeight w:hRule="exact" w:val="801"/>
          <w:jc w:val="center"/>
        </w:trPr>
        <w:tc>
          <w:tcPr>
            <w:tcW w:w="624" w:type="dxa"/>
            <w:vAlign w:val="center"/>
          </w:tcPr>
          <w:p w14:paraId="4D085F39" w14:textId="77777777" w:rsidR="00B12A3A" w:rsidRPr="00D61121" w:rsidRDefault="00000000">
            <w:pPr>
              <w:jc w:val="center"/>
              <w:rPr>
                <w:rFonts w:ascii="Times New Roman" w:eastAsia="仿宋_GB2312" w:hAnsi="Times New Roman"/>
                <w:sz w:val="24"/>
              </w:rPr>
            </w:pPr>
            <w:r w:rsidRPr="00D61121">
              <w:rPr>
                <w:rFonts w:ascii="Times New Roman" w:eastAsia="仿宋_GB2312" w:hAnsi="Times New Roman"/>
                <w:sz w:val="24"/>
              </w:rPr>
              <w:t>序号</w:t>
            </w:r>
          </w:p>
        </w:tc>
        <w:tc>
          <w:tcPr>
            <w:tcW w:w="3637" w:type="dxa"/>
            <w:vAlign w:val="center"/>
          </w:tcPr>
          <w:p w14:paraId="5539E0CD" w14:textId="77777777" w:rsidR="00B12A3A" w:rsidRPr="00D61121" w:rsidRDefault="00000000">
            <w:pPr>
              <w:jc w:val="center"/>
              <w:rPr>
                <w:rFonts w:ascii="Times New Roman" w:eastAsia="仿宋_GB2312" w:hAnsi="Times New Roman"/>
                <w:sz w:val="24"/>
              </w:rPr>
            </w:pPr>
            <w:r w:rsidRPr="00D61121">
              <w:rPr>
                <w:rFonts w:ascii="Times New Roman" w:eastAsia="仿宋_GB2312" w:hAnsi="Times New Roman"/>
                <w:sz w:val="24"/>
              </w:rPr>
              <w:t>项目名称</w:t>
            </w:r>
          </w:p>
        </w:tc>
        <w:tc>
          <w:tcPr>
            <w:tcW w:w="2058" w:type="dxa"/>
            <w:vAlign w:val="center"/>
          </w:tcPr>
          <w:p w14:paraId="2872032C" w14:textId="77777777" w:rsidR="00B12A3A" w:rsidRPr="00D61121" w:rsidRDefault="00000000">
            <w:pPr>
              <w:jc w:val="center"/>
              <w:rPr>
                <w:rFonts w:ascii="Times New Roman" w:eastAsia="仿宋_GB2312" w:hAnsi="Times New Roman"/>
                <w:sz w:val="24"/>
              </w:rPr>
            </w:pPr>
            <w:proofErr w:type="gramStart"/>
            <w:r w:rsidRPr="00D61121">
              <w:rPr>
                <w:rFonts w:ascii="Times New Roman" w:eastAsia="仿宋_GB2312" w:hAnsi="Times New Roman"/>
                <w:sz w:val="24"/>
              </w:rPr>
              <w:t>原实施</w:t>
            </w:r>
            <w:proofErr w:type="gramEnd"/>
            <w:r w:rsidRPr="00D61121">
              <w:rPr>
                <w:rFonts w:ascii="Times New Roman" w:eastAsia="仿宋_GB2312" w:hAnsi="Times New Roman"/>
                <w:sz w:val="24"/>
              </w:rPr>
              <w:t>机关</w:t>
            </w:r>
          </w:p>
        </w:tc>
        <w:tc>
          <w:tcPr>
            <w:tcW w:w="2200" w:type="dxa"/>
            <w:vAlign w:val="center"/>
          </w:tcPr>
          <w:p w14:paraId="38F07BA3" w14:textId="77777777" w:rsidR="00B12A3A" w:rsidRPr="00D61121" w:rsidRDefault="00000000">
            <w:pPr>
              <w:jc w:val="center"/>
              <w:rPr>
                <w:rFonts w:ascii="Times New Roman" w:eastAsia="仿宋_GB2312" w:hAnsi="Times New Roman"/>
                <w:sz w:val="24"/>
              </w:rPr>
            </w:pPr>
            <w:r w:rsidRPr="00D61121">
              <w:rPr>
                <w:rFonts w:ascii="Times New Roman" w:eastAsia="仿宋_GB2312" w:hAnsi="Times New Roman"/>
                <w:sz w:val="24"/>
              </w:rPr>
              <w:t>承接机关</w:t>
            </w:r>
          </w:p>
        </w:tc>
        <w:tc>
          <w:tcPr>
            <w:tcW w:w="805" w:type="dxa"/>
            <w:vAlign w:val="center"/>
          </w:tcPr>
          <w:p w14:paraId="7CC3EF15" w14:textId="77777777" w:rsidR="00B12A3A" w:rsidRPr="00D61121" w:rsidRDefault="00000000">
            <w:pPr>
              <w:jc w:val="center"/>
              <w:rPr>
                <w:rFonts w:ascii="Times New Roman" w:eastAsia="仿宋_GB2312" w:hAnsi="Times New Roman"/>
                <w:sz w:val="24"/>
              </w:rPr>
            </w:pPr>
            <w:r w:rsidRPr="00D61121">
              <w:rPr>
                <w:rFonts w:ascii="Times New Roman" w:eastAsia="仿宋_GB2312" w:hAnsi="Times New Roman"/>
                <w:sz w:val="24"/>
              </w:rPr>
              <w:t>调整</w:t>
            </w:r>
          </w:p>
          <w:p w14:paraId="03B7F4CA" w14:textId="77777777" w:rsidR="00B12A3A" w:rsidRPr="00D61121" w:rsidRDefault="00000000">
            <w:pPr>
              <w:jc w:val="center"/>
              <w:rPr>
                <w:rFonts w:ascii="Times New Roman" w:eastAsia="仿宋_GB2312" w:hAnsi="Times New Roman"/>
                <w:sz w:val="24"/>
              </w:rPr>
            </w:pPr>
            <w:r w:rsidRPr="00D61121">
              <w:rPr>
                <w:rFonts w:ascii="Times New Roman" w:eastAsia="仿宋_GB2312" w:hAnsi="Times New Roman"/>
                <w:sz w:val="24"/>
              </w:rPr>
              <w:t>方式</w:t>
            </w:r>
          </w:p>
        </w:tc>
      </w:tr>
      <w:tr w:rsidR="00B12A3A" w:rsidRPr="00D61121" w14:paraId="79CECEA0" w14:textId="77777777">
        <w:trPr>
          <w:trHeight w:hRule="exact" w:val="1130"/>
          <w:jc w:val="center"/>
        </w:trPr>
        <w:tc>
          <w:tcPr>
            <w:tcW w:w="624" w:type="dxa"/>
            <w:vAlign w:val="center"/>
          </w:tcPr>
          <w:p w14:paraId="210FB6E4" w14:textId="77777777" w:rsidR="00B12A3A" w:rsidRPr="00D61121" w:rsidRDefault="00000000">
            <w:pPr>
              <w:jc w:val="center"/>
              <w:rPr>
                <w:rFonts w:ascii="Times New Roman" w:eastAsia="仿宋_GB2312" w:hAnsi="Times New Roman"/>
                <w:sz w:val="24"/>
              </w:rPr>
            </w:pPr>
            <w:r w:rsidRPr="00D61121">
              <w:rPr>
                <w:rFonts w:ascii="Times New Roman" w:eastAsia="仿宋_GB2312" w:hAnsi="Times New Roman"/>
                <w:sz w:val="24"/>
              </w:rPr>
              <w:t>1</w:t>
            </w:r>
          </w:p>
        </w:tc>
        <w:tc>
          <w:tcPr>
            <w:tcW w:w="3637" w:type="dxa"/>
            <w:vAlign w:val="center"/>
          </w:tcPr>
          <w:p w14:paraId="72E7FEB3" w14:textId="77777777" w:rsidR="00B12A3A" w:rsidRPr="00D61121" w:rsidRDefault="00000000">
            <w:pPr>
              <w:widowControl/>
              <w:textAlignment w:val="center"/>
              <w:rPr>
                <w:rFonts w:ascii="Times New Roman" w:eastAsia="仿宋_GB2312" w:hAnsi="Times New Roman"/>
                <w:sz w:val="24"/>
              </w:rPr>
            </w:pPr>
            <w:r w:rsidRPr="00D61121">
              <w:rPr>
                <w:rFonts w:ascii="Times New Roman" w:eastAsia="仿宋_GB2312" w:hAnsi="Times New Roman"/>
                <w:kern w:val="0"/>
                <w:sz w:val="24"/>
              </w:rPr>
              <w:t>排污许可证核发</w:t>
            </w:r>
          </w:p>
        </w:tc>
        <w:tc>
          <w:tcPr>
            <w:tcW w:w="2058" w:type="dxa"/>
            <w:vAlign w:val="center"/>
          </w:tcPr>
          <w:p w14:paraId="492309DE" w14:textId="77777777" w:rsidR="00B12A3A" w:rsidRPr="00D61121" w:rsidRDefault="00000000">
            <w:pPr>
              <w:widowControl/>
              <w:jc w:val="center"/>
              <w:textAlignment w:val="center"/>
              <w:rPr>
                <w:rFonts w:ascii="Times New Roman" w:eastAsia="仿宋_GB2312" w:hAnsi="Times New Roman"/>
                <w:sz w:val="24"/>
              </w:rPr>
            </w:pPr>
            <w:r w:rsidRPr="00D61121">
              <w:rPr>
                <w:rFonts w:ascii="Times New Roman" w:eastAsia="仿宋_GB2312" w:hAnsi="Times New Roman"/>
                <w:kern w:val="0"/>
                <w:sz w:val="24"/>
              </w:rPr>
              <w:t>省生态环境厅</w:t>
            </w:r>
          </w:p>
        </w:tc>
        <w:tc>
          <w:tcPr>
            <w:tcW w:w="2200" w:type="dxa"/>
            <w:vAlign w:val="center"/>
          </w:tcPr>
          <w:p w14:paraId="603E78C4" w14:textId="77777777" w:rsidR="00B12A3A" w:rsidRPr="00D61121" w:rsidRDefault="00000000">
            <w:pPr>
              <w:widowControl/>
              <w:jc w:val="center"/>
              <w:textAlignment w:val="center"/>
              <w:rPr>
                <w:rFonts w:ascii="Times New Roman" w:eastAsia="仿宋_GB2312" w:hAnsi="Times New Roman"/>
                <w:kern w:val="0"/>
                <w:sz w:val="24"/>
              </w:rPr>
            </w:pPr>
            <w:r w:rsidRPr="00D61121">
              <w:rPr>
                <w:rFonts w:ascii="Times New Roman" w:eastAsia="仿宋_GB2312" w:hAnsi="Times New Roman"/>
                <w:kern w:val="0"/>
                <w:sz w:val="24"/>
              </w:rPr>
              <w:t>儋州市生态环境</w:t>
            </w:r>
          </w:p>
          <w:p w14:paraId="57ABDF5A" w14:textId="77777777" w:rsidR="00B12A3A" w:rsidRPr="00D61121" w:rsidRDefault="00000000">
            <w:pPr>
              <w:widowControl/>
              <w:jc w:val="center"/>
              <w:textAlignment w:val="center"/>
              <w:rPr>
                <w:rFonts w:ascii="Times New Roman" w:eastAsia="仿宋_GB2312" w:hAnsi="Times New Roman"/>
                <w:kern w:val="0"/>
                <w:sz w:val="24"/>
              </w:rPr>
            </w:pPr>
            <w:r w:rsidRPr="00D61121">
              <w:rPr>
                <w:rFonts w:ascii="Times New Roman" w:eastAsia="仿宋_GB2312" w:hAnsi="Times New Roman"/>
                <w:kern w:val="0"/>
                <w:sz w:val="24"/>
              </w:rPr>
              <w:t>主管部门</w:t>
            </w:r>
          </w:p>
        </w:tc>
        <w:tc>
          <w:tcPr>
            <w:tcW w:w="805" w:type="dxa"/>
            <w:vAlign w:val="center"/>
          </w:tcPr>
          <w:p w14:paraId="77A46BF7" w14:textId="77777777" w:rsidR="00B12A3A" w:rsidRPr="00D61121" w:rsidRDefault="00000000">
            <w:pPr>
              <w:jc w:val="center"/>
              <w:rPr>
                <w:rFonts w:ascii="Times New Roman" w:eastAsia="仿宋_GB2312" w:hAnsi="Times New Roman"/>
                <w:sz w:val="24"/>
              </w:rPr>
            </w:pPr>
            <w:r w:rsidRPr="00D61121">
              <w:rPr>
                <w:rFonts w:ascii="Times New Roman" w:eastAsia="仿宋_GB2312" w:hAnsi="Times New Roman"/>
                <w:sz w:val="24"/>
              </w:rPr>
              <w:t>下放</w:t>
            </w:r>
          </w:p>
        </w:tc>
      </w:tr>
      <w:tr w:rsidR="00B12A3A" w:rsidRPr="00D61121" w14:paraId="47DD20E7" w14:textId="77777777">
        <w:trPr>
          <w:trHeight w:hRule="exact" w:val="1593"/>
          <w:jc w:val="center"/>
        </w:trPr>
        <w:tc>
          <w:tcPr>
            <w:tcW w:w="624" w:type="dxa"/>
            <w:vAlign w:val="center"/>
          </w:tcPr>
          <w:p w14:paraId="0DD9BF8C" w14:textId="77777777" w:rsidR="00B12A3A" w:rsidRPr="00D61121" w:rsidRDefault="00000000">
            <w:pPr>
              <w:jc w:val="center"/>
              <w:rPr>
                <w:rFonts w:ascii="Times New Roman" w:eastAsia="仿宋_GB2312" w:hAnsi="Times New Roman"/>
                <w:sz w:val="24"/>
              </w:rPr>
            </w:pPr>
            <w:r w:rsidRPr="00D61121">
              <w:rPr>
                <w:rFonts w:ascii="Times New Roman" w:eastAsia="仿宋_GB2312" w:hAnsi="Times New Roman"/>
                <w:sz w:val="24"/>
              </w:rPr>
              <w:t>2</w:t>
            </w:r>
          </w:p>
        </w:tc>
        <w:tc>
          <w:tcPr>
            <w:tcW w:w="3637" w:type="dxa"/>
            <w:vAlign w:val="center"/>
          </w:tcPr>
          <w:p w14:paraId="7596153A" w14:textId="77777777" w:rsidR="00B12A3A" w:rsidRPr="00D61121" w:rsidRDefault="00000000">
            <w:pPr>
              <w:widowControl/>
              <w:textAlignment w:val="center"/>
              <w:rPr>
                <w:rFonts w:ascii="Times New Roman" w:eastAsia="仿宋_GB2312" w:hAnsi="Times New Roman"/>
                <w:color w:val="000000"/>
                <w:kern w:val="0"/>
                <w:sz w:val="24"/>
              </w:rPr>
            </w:pPr>
            <w:r w:rsidRPr="00D61121">
              <w:rPr>
                <w:rFonts w:ascii="Times New Roman" w:eastAsia="仿宋_GB2312" w:hAnsi="Times New Roman"/>
                <w:kern w:val="0"/>
                <w:sz w:val="24"/>
              </w:rPr>
              <w:t>省际普通货船运输企业、省内水路运输企业《国内水路运输经营许可证》核发（办理、换发、补办、注销）和相关备案</w:t>
            </w:r>
          </w:p>
        </w:tc>
        <w:tc>
          <w:tcPr>
            <w:tcW w:w="2058" w:type="dxa"/>
            <w:vAlign w:val="center"/>
          </w:tcPr>
          <w:p w14:paraId="19B95B31" w14:textId="77777777" w:rsidR="00B12A3A" w:rsidRPr="00D61121" w:rsidRDefault="00000000">
            <w:pPr>
              <w:widowControl/>
              <w:jc w:val="center"/>
              <w:textAlignment w:val="center"/>
              <w:rPr>
                <w:rFonts w:ascii="Times New Roman" w:eastAsia="仿宋_GB2312" w:hAnsi="Times New Roman"/>
                <w:color w:val="000000"/>
                <w:kern w:val="0"/>
                <w:sz w:val="24"/>
              </w:rPr>
            </w:pPr>
            <w:r w:rsidRPr="00D61121">
              <w:rPr>
                <w:rFonts w:ascii="Times New Roman" w:eastAsia="仿宋_GB2312" w:hAnsi="Times New Roman"/>
                <w:kern w:val="0"/>
                <w:sz w:val="24"/>
              </w:rPr>
              <w:t>省交通运输厅</w:t>
            </w:r>
          </w:p>
        </w:tc>
        <w:tc>
          <w:tcPr>
            <w:tcW w:w="2200" w:type="dxa"/>
            <w:vAlign w:val="center"/>
          </w:tcPr>
          <w:p w14:paraId="76EC29DC" w14:textId="77777777" w:rsidR="00B12A3A" w:rsidRPr="00D61121" w:rsidRDefault="00000000">
            <w:pPr>
              <w:widowControl/>
              <w:jc w:val="center"/>
              <w:textAlignment w:val="center"/>
              <w:rPr>
                <w:rFonts w:ascii="Times New Roman" w:eastAsia="仿宋_GB2312" w:hAnsi="Times New Roman"/>
                <w:kern w:val="0"/>
                <w:sz w:val="24"/>
              </w:rPr>
            </w:pPr>
            <w:r w:rsidRPr="00D61121">
              <w:rPr>
                <w:rFonts w:ascii="Times New Roman" w:eastAsia="仿宋_GB2312" w:hAnsi="Times New Roman"/>
                <w:kern w:val="0"/>
                <w:sz w:val="24"/>
              </w:rPr>
              <w:t>儋州市交通运输</w:t>
            </w:r>
          </w:p>
          <w:p w14:paraId="5D0ECC90" w14:textId="77777777" w:rsidR="00B12A3A" w:rsidRPr="00D61121" w:rsidRDefault="00000000">
            <w:pPr>
              <w:widowControl/>
              <w:jc w:val="center"/>
              <w:textAlignment w:val="center"/>
              <w:rPr>
                <w:rFonts w:ascii="Times New Roman" w:eastAsia="仿宋_GB2312" w:hAnsi="Times New Roman"/>
                <w:kern w:val="0"/>
                <w:sz w:val="24"/>
              </w:rPr>
            </w:pPr>
            <w:r w:rsidRPr="00D61121">
              <w:rPr>
                <w:rFonts w:ascii="Times New Roman" w:eastAsia="仿宋_GB2312" w:hAnsi="Times New Roman"/>
                <w:kern w:val="0"/>
                <w:sz w:val="24"/>
              </w:rPr>
              <w:t>主管部门</w:t>
            </w:r>
          </w:p>
        </w:tc>
        <w:tc>
          <w:tcPr>
            <w:tcW w:w="805" w:type="dxa"/>
            <w:vAlign w:val="center"/>
          </w:tcPr>
          <w:p w14:paraId="1BCAA308" w14:textId="77777777" w:rsidR="00B12A3A" w:rsidRPr="00D61121" w:rsidRDefault="00000000">
            <w:pPr>
              <w:jc w:val="center"/>
              <w:rPr>
                <w:rFonts w:ascii="Times New Roman" w:eastAsia="仿宋_GB2312" w:hAnsi="Times New Roman"/>
                <w:sz w:val="24"/>
              </w:rPr>
            </w:pPr>
            <w:r w:rsidRPr="00D61121">
              <w:rPr>
                <w:rFonts w:ascii="Times New Roman" w:eastAsia="仿宋_GB2312" w:hAnsi="Times New Roman"/>
                <w:sz w:val="24"/>
              </w:rPr>
              <w:t>下放</w:t>
            </w:r>
          </w:p>
        </w:tc>
      </w:tr>
      <w:tr w:rsidR="00B12A3A" w:rsidRPr="00D61121" w14:paraId="260593D5" w14:textId="77777777">
        <w:trPr>
          <w:trHeight w:hRule="exact" w:val="1255"/>
          <w:jc w:val="center"/>
        </w:trPr>
        <w:tc>
          <w:tcPr>
            <w:tcW w:w="624" w:type="dxa"/>
            <w:vAlign w:val="center"/>
          </w:tcPr>
          <w:p w14:paraId="09442433" w14:textId="77777777" w:rsidR="00B12A3A" w:rsidRPr="00D61121" w:rsidRDefault="00000000">
            <w:pPr>
              <w:jc w:val="center"/>
              <w:rPr>
                <w:rFonts w:ascii="Times New Roman" w:eastAsia="仿宋_GB2312" w:hAnsi="Times New Roman"/>
                <w:sz w:val="24"/>
              </w:rPr>
            </w:pPr>
            <w:r w:rsidRPr="00D61121">
              <w:rPr>
                <w:rFonts w:ascii="Times New Roman" w:eastAsia="仿宋_GB2312" w:hAnsi="Times New Roman"/>
                <w:sz w:val="24"/>
              </w:rPr>
              <w:t>3</w:t>
            </w:r>
          </w:p>
        </w:tc>
        <w:tc>
          <w:tcPr>
            <w:tcW w:w="3637" w:type="dxa"/>
            <w:vAlign w:val="center"/>
          </w:tcPr>
          <w:p w14:paraId="162D69AF" w14:textId="77777777" w:rsidR="00B12A3A" w:rsidRPr="00D61121" w:rsidRDefault="00000000">
            <w:pPr>
              <w:widowControl/>
              <w:textAlignment w:val="center"/>
              <w:rPr>
                <w:rFonts w:ascii="Times New Roman" w:eastAsia="仿宋_GB2312" w:hAnsi="Times New Roman"/>
                <w:kern w:val="0"/>
                <w:sz w:val="24"/>
              </w:rPr>
            </w:pPr>
            <w:r w:rsidRPr="00D61121">
              <w:rPr>
                <w:rFonts w:ascii="Times New Roman" w:eastAsia="仿宋_GB2312" w:hAnsi="Times New Roman"/>
                <w:kern w:val="0"/>
                <w:sz w:val="24"/>
              </w:rPr>
              <w:t>省际普通货船运输企业、省内水路运输企业《船舶营业运输证》核发（办理、换发、注销）</w:t>
            </w:r>
          </w:p>
        </w:tc>
        <w:tc>
          <w:tcPr>
            <w:tcW w:w="2058" w:type="dxa"/>
            <w:vAlign w:val="center"/>
          </w:tcPr>
          <w:p w14:paraId="673C180B" w14:textId="77777777" w:rsidR="00B12A3A" w:rsidRPr="00D61121" w:rsidRDefault="00000000">
            <w:pPr>
              <w:widowControl/>
              <w:jc w:val="center"/>
              <w:textAlignment w:val="center"/>
              <w:rPr>
                <w:rFonts w:ascii="Times New Roman" w:eastAsia="仿宋_GB2312" w:hAnsi="Times New Roman"/>
                <w:kern w:val="0"/>
                <w:sz w:val="24"/>
              </w:rPr>
            </w:pPr>
            <w:r w:rsidRPr="00D61121">
              <w:rPr>
                <w:rFonts w:ascii="Times New Roman" w:eastAsia="仿宋_GB2312" w:hAnsi="Times New Roman"/>
                <w:kern w:val="0"/>
                <w:sz w:val="24"/>
              </w:rPr>
              <w:t>省交通运输厅</w:t>
            </w:r>
          </w:p>
        </w:tc>
        <w:tc>
          <w:tcPr>
            <w:tcW w:w="2200" w:type="dxa"/>
            <w:vAlign w:val="center"/>
          </w:tcPr>
          <w:p w14:paraId="0773440D" w14:textId="77777777" w:rsidR="00B12A3A" w:rsidRPr="00D61121" w:rsidRDefault="00000000">
            <w:pPr>
              <w:widowControl/>
              <w:jc w:val="center"/>
              <w:textAlignment w:val="center"/>
              <w:rPr>
                <w:rFonts w:ascii="Times New Roman" w:eastAsia="仿宋_GB2312" w:hAnsi="Times New Roman"/>
                <w:kern w:val="0"/>
                <w:sz w:val="24"/>
              </w:rPr>
            </w:pPr>
            <w:r w:rsidRPr="00D61121">
              <w:rPr>
                <w:rFonts w:ascii="Times New Roman" w:eastAsia="仿宋_GB2312" w:hAnsi="Times New Roman"/>
                <w:kern w:val="0"/>
                <w:sz w:val="24"/>
              </w:rPr>
              <w:t>儋州市交通运输</w:t>
            </w:r>
          </w:p>
          <w:p w14:paraId="6C066955" w14:textId="77777777" w:rsidR="00B12A3A" w:rsidRPr="00D61121" w:rsidRDefault="00000000">
            <w:pPr>
              <w:widowControl/>
              <w:jc w:val="center"/>
              <w:textAlignment w:val="center"/>
              <w:rPr>
                <w:rFonts w:ascii="Times New Roman" w:eastAsia="仿宋_GB2312" w:hAnsi="Times New Roman"/>
                <w:kern w:val="0"/>
                <w:sz w:val="24"/>
              </w:rPr>
            </w:pPr>
            <w:r w:rsidRPr="00D61121">
              <w:rPr>
                <w:rFonts w:ascii="Times New Roman" w:eastAsia="仿宋_GB2312" w:hAnsi="Times New Roman"/>
                <w:kern w:val="0"/>
                <w:sz w:val="24"/>
              </w:rPr>
              <w:t>主管部门</w:t>
            </w:r>
          </w:p>
        </w:tc>
        <w:tc>
          <w:tcPr>
            <w:tcW w:w="805" w:type="dxa"/>
            <w:vAlign w:val="center"/>
          </w:tcPr>
          <w:p w14:paraId="4D03CE13" w14:textId="77777777" w:rsidR="00B12A3A" w:rsidRPr="00D61121" w:rsidRDefault="00000000">
            <w:pPr>
              <w:jc w:val="center"/>
              <w:rPr>
                <w:rFonts w:ascii="Times New Roman" w:eastAsia="仿宋_GB2312" w:hAnsi="Times New Roman"/>
                <w:sz w:val="24"/>
              </w:rPr>
            </w:pPr>
            <w:r w:rsidRPr="00D61121">
              <w:rPr>
                <w:rFonts w:ascii="Times New Roman" w:eastAsia="仿宋_GB2312" w:hAnsi="Times New Roman"/>
                <w:sz w:val="24"/>
              </w:rPr>
              <w:t>下放</w:t>
            </w:r>
          </w:p>
        </w:tc>
      </w:tr>
      <w:tr w:rsidR="00B12A3A" w:rsidRPr="00D61121" w14:paraId="4DED7501" w14:textId="77777777">
        <w:trPr>
          <w:trHeight w:hRule="exact" w:val="1178"/>
          <w:jc w:val="center"/>
        </w:trPr>
        <w:tc>
          <w:tcPr>
            <w:tcW w:w="624" w:type="dxa"/>
            <w:vAlign w:val="center"/>
          </w:tcPr>
          <w:p w14:paraId="3F051F8E" w14:textId="77777777" w:rsidR="00B12A3A" w:rsidRPr="00D61121" w:rsidRDefault="00000000">
            <w:pPr>
              <w:jc w:val="center"/>
              <w:rPr>
                <w:rFonts w:ascii="Times New Roman" w:eastAsia="仿宋_GB2312" w:hAnsi="Times New Roman"/>
                <w:sz w:val="24"/>
              </w:rPr>
            </w:pPr>
            <w:r w:rsidRPr="00D61121">
              <w:rPr>
                <w:rFonts w:ascii="Times New Roman" w:eastAsia="仿宋_GB2312" w:hAnsi="Times New Roman"/>
                <w:sz w:val="24"/>
              </w:rPr>
              <w:t>4</w:t>
            </w:r>
          </w:p>
        </w:tc>
        <w:tc>
          <w:tcPr>
            <w:tcW w:w="3637" w:type="dxa"/>
            <w:vAlign w:val="center"/>
          </w:tcPr>
          <w:p w14:paraId="429867DF" w14:textId="77777777" w:rsidR="00B12A3A" w:rsidRPr="00D61121" w:rsidRDefault="00000000">
            <w:pPr>
              <w:widowControl/>
              <w:textAlignment w:val="center"/>
              <w:rPr>
                <w:rFonts w:ascii="Times New Roman" w:eastAsia="仿宋_GB2312" w:hAnsi="Times New Roman"/>
                <w:kern w:val="0"/>
                <w:sz w:val="24"/>
              </w:rPr>
            </w:pPr>
            <w:r w:rsidRPr="00D61121">
              <w:rPr>
                <w:rFonts w:ascii="Times New Roman" w:eastAsia="仿宋_GB2312" w:hAnsi="Times New Roman"/>
                <w:color w:val="000000"/>
                <w:kern w:val="0"/>
                <w:sz w:val="24"/>
              </w:rPr>
              <w:t>拍卖企业设立、变更备案</w:t>
            </w:r>
          </w:p>
        </w:tc>
        <w:tc>
          <w:tcPr>
            <w:tcW w:w="2058" w:type="dxa"/>
            <w:vAlign w:val="center"/>
          </w:tcPr>
          <w:p w14:paraId="6BD5B551" w14:textId="77777777" w:rsidR="00B12A3A" w:rsidRPr="00D61121" w:rsidRDefault="00000000">
            <w:pPr>
              <w:widowControl/>
              <w:jc w:val="center"/>
              <w:textAlignment w:val="center"/>
              <w:rPr>
                <w:rFonts w:ascii="Times New Roman" w:eastAsia="仿宋_GB2312" w:hAnsi="Times New Roman"/>
                <w:kern w:val="0"/>
                <w:sz w:val="24"/>
              </w:rPr>
            </w:pPr>
            <w:r w:rsidRPr="00D61121">
              <w:rPr>
                <w:rFonts w:ascii="Times New Roman" w:eastAsia="仿宋_GB2312" w:hAnsi="Times New Roman"/>
                <w:color w:val="000000"/>
                <w:kern w:val="0"/>
                <w:sz w:val="24"/>
              </w:rPr>
              <w:t>省商务厅</w:t>
            </w:r>
          </w:p>
        </w:tc>
        <w:tc>
          <w:tcPr>
            <w:tcW w:w="2200" w:type="dxa"/>
            <w:vAlign w:val="center"/>
          </w:tcPr>
          <w:p w14:paraId="0099E66E" w14:textId="77777777" w:rsidR="00B12A3A" w:rsidRPr="00D61121" w:rsidRDefault="00000000">
            <w:pPr>
              <w:widowControl/>
              <w:jc w:val="center"/>
              <w:textAlignment w:val="center"/>
              <w:rPr>
                <w:rFonts w:ascii="Times New Roman" w:eastAsia="仿宋_GB2312" w:hAnsi="Times New Roman"/>
                <w:color w:val="000000"/>
                <w:kern w:val="0"/>
                <w:sz w:val="24"/>
              </w:rPr>
            </w:pPr>
            <w:r w:rsidRPr="00D61121">
              <w:rPr>
                <w:rFonts w:ascii="Times New Roman" w:eastAsia="仿宋_GB2312" w:hAnsi="Times New Roman"/>
                <w:kern w:val="0"/>
                <w:sz w:val="24"/>
              </w:rPr>
              <w:t>儋州市</w:t>
            </w:r>
            <w:r w:rsidRPr="00D61121">
              <w:rPr>
                <w:rFonts w:ascii="Times New Roman" w:eastAsia="仿宋_GB2312" w:hAnsi="Times New Roman"/>
                <w:color w:val="000000"/>
                <w:kern w:val="0"/>
                <w:sz w:val="24"/>
              </w:rPr>
              <w:t>负责管理</w:t>
            </w:r>
          </w:p>
          <w:p w14:paraId="2B29C322" w14:textId="77777777" w:rsidR="00B12A3A" w:rsidRPr="00D61121" w:rsidRDefault="00000000">
            <w:pPr>
              <w:widowControl/>
              <w:jc w:val="center"/>
              <w:textAlignment w:val="center"/>
              <w:rPr>
                <w:rFonts w:ascii="Times New Roman" w:eastAsia="仿宋_GB2312" w:hAnsi="Times New Roman"/>
                <w:color w:val="000000"/>
                <w:kern w:val="0"/>
                <w:sz w:val="24"/>
              </w:rPr>
            </w:pPr>
            <w:r w:rsidRPr="00D61121">
              <w:rPr>
                <w:rFonts w:ascii="Times New Roman" w:eastAsia="仿宋_GB2312" w:hAnsi="Times New Roman"/>
                <w:color w:val="000000"/>
                <w:kern w:val="0"/>
                <w:sz w:val="24"/>
              </w:rPr>
              <w:t>拍卖业的部门</w:t>
            </w:r>
          </w:p>
        </w:tc>
        <w:tc>
          <w:tcPr>
            <w:tcW w:w="805" w:type="dxa"/>
            <w:vAlign w:val="center"/>
          </w:tcPr>
          <w:p w14:paraId="7C2FB987" w14:textId="77777777" w:rsidR="00B12A3A" w:rsidRPr="00D61121" w:rsidRDefault="00000000">
            <w:pPr>
              <w:jc w:val="center"/>
              <w:rPr>
                <w:rFonts w:ascii="Times New Roman" w:eastAsia="仿宋_GB2312" w:hAnsi="Times New Roman"/>
                <w:sz w:val="24"/>
              </w:rPr>
            </w:pPr>
            <w:r w:rsidRPr="00D61121">
              <w:rPr>
                <w:rFonts w:ascii="Times New Roman" w:eastAsia="仿宋_GB2312" w:hAnsi="Times New Roman"/>
                <w:sz w:val="24"/>
              </w:rPr>
              <w:t>下放</w:t>
            </w:r>
          </w:p>
        </w:tc>
      </w:tr>
    </w:tbl>
    <w:p w14:paraId="29AE7A76" w14:textId="77777777" w:rsidR="00B12A3A" w:rsidRPr="00D61121" w:rsidRDefault="00B12A3A">
      <w:pPr>
        <w:rPr>
          <w:rFonts w:ascii="Times New Roman" w:eastAsia="仿宋_GB2312" w:hAnsi="Times New Roman"/>
        </w:rPr>
      </w:pPr>
    </w:p>
    <w:p w14:paraId="259CC534" w14:textId="77777777" w:rsidR="00B12A3A" w:rsidRPr="00D61121" w:rsidRDefault="00000000">
      <w:pPr>
        <w:overflowPunct w:val="0"/>
        <w:spacing w:line="560" w:lineRule="atLeast"/>
        <w:ind w:firstLineChars="200" w:firstLine="643"/>
        <w:rPr>
          <w:rFonts w:ascii="Times New Roman" w:eastAsia="仿宋_GB2312" w:hAnsi="Times New Roman"/>
          <w:b/>
          <w:bCs/>
          <w:sz w:val="32"/>
          <w:szCs w:val="32"/>
        </w:rPr>
      </w:pPr>
      <w:r w:rsidRPr="00D61121">
        <w:rPr>
          <w:rFonts w:ascii="Times New Roman" w:eastAsia="仿宋_GB2312" w:hAnsi="Times New Roman"/>
          <w:b/>
          <w:bCs/>
          <w:sz w:val="32"/>
          <w:szCs w:val="32"/>
        </w:rPr>
        <w:t>Appendix</w:t>
      </w:r>
    </w:p>
    <w:p w14:paraId="0A46288C" w14:textId="77777777" w:rsidR="00B12A3A" w:rsidRPr="00D61121" w:rsidRDefault="00000000">
      <w:pPr>
        <w:overflowPunct w:val="0"/>
        <w:spacing w:line="560" w:lineRule="atLeast"/>
        <w:ind w:firstLineChars="200" w:firstLine="643"/>
        <w:jc w:val="center"/>
        <w:rPr>
          <w:rFonts w:ascii="Times New Roman" w:eastAsia="仿宋_GB2312" w:hAnsi="Times New Roman"/>
          <w:b/>
          <w:bCs/>
          <w:sz w:val="32"/>
          <w:szCs w:val="32"/>
        </w:rPr>
      </w:pPr>
      <w:r w:rsidRPr="00D61121">
        <w:rPr>
          <w:rFonts w:ascii="Times New Roman" w:eastAsia="仿宋_GB2312" w:hAnsi="Times New Roman"/>
          <w:b/>
          <w:bCs/>
          <w:sz w:val="32"/>
          <w:szCs w:val="32"/>
        </w:rPr>
        <w:t xml:space="preserve">List of Provincial-Level Administrative Functions Delegated to </w:t>
      </w:r>
      <w:proofErr w:type="spellStart"/>
      <w:r w:rsidRPr="00D61121">
        <w:rPr>
          <w:rFonts w:ascii="Times New Roman" w:eastAsia="仿宋_GB2312" w:hAnsi="Times New Roman"/>
          <w:b/>
          <w:bCs/>
          <w:sz w:val="32"/>
          <w:szCs w:val="32"/>
        </w:rPr>
        <w:t>Danzhou</w:t>
      </w:r>
      <w:proofErr w:type="spellEnd"/>
      <w:r w:rsidRPr="00D61121">
        <w:rPr>
          <w:rFonts w:ascii="Times New Roman" w:eastAsia="仿宋_GB2312" w:hAnsi="Times New Roman"/>
          <w:b/>
          <w:bCs/>
          <w:sz w:val="32"/>
          <w:szCs w:val="32"/>
        </w:rPr>
        <w:t xml:space="preserve"> City (4 Items)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692"/>
        <w:gridCol w:w="1691"/>
        <w:gridCol w:w="1700"/>
        <w:gridCol w:w="1643"/>
      </w:tblGrid>
      <w:tr w:rsidR="00B12A3A" w:rsidRPr="00D61121" w14:paraId="08391C54" w14:textId="77777777">
        <w:trPr>
          <w:jc w:val="center"/>
        </w:trPr>
        <w:tc>
          <w:tcPr>
            <w:tcW w:w="534" w:type="dxa"/>
            <w:shd w:val="clear" w:color="auto" w:fill="auto"/>
          </w:tcPr>
          <w:p w14:paraId="408E2F5E" w14:textId="77777777" w:rsidR="00B12A3A" w:rsidRPr="00D61121" w:rsidRDefault="00000000">
            <w:pPr>
              <w:pStyle w:val="BodyText1I"/>
              <w:ind w:firstLineChars="0" w:firstLine="0"/>
              <w:rPr>
                <w:rFonts w:ascii="Times New Roman" w:eastAsia="仿宋_GB2312" w:hAnsi="Times New Roman"/>
                <w:sz w:val="24"/>
              </w:rPr>
            </w:pPr>
            <w:r w:rsidRPr="00D61121">
              <w:rPr>
                <w:rFonts w:ascii="Times New Roman" w:eastAsia="仿宋_GB2312" w:hAnsi="Times New Roman" w:hint="eastAsia"/>
                <w:sz w:val="24"/>
              </w:rPr>
              <w:t>No.</w:t>
            </w:r>
          </w:p>
        </w:tc>
        <w:tc>
          <w:tcPr>
            <w:tcW w:w="2874" w:type="dxa"/>
            <w:shd w:val="clear" w:color="auto" w:fill="auto"/>
          </w:tcPr>
          <w:p w14:paraId="29BBFEF1" w14:textId="77777777" w:rsidR="00B12A3A" w:rsidRPr="00D61121" w:rsidRDefault="00000000">
            <w:pPr>
              <w:pStyle w:val="BodyText1I"/>
              <w:ind w:firstLineChars="0" w:firstLine="0"/>
              <w:rPr>
                <w:rFonts w:ascii="Times New Roman" w:eastAsia="仿宋_GB2312" w:hAnsi="Times New Roman"/>
                <w:sz w:val="24"/>
              </w:rPr>
            </w:pPr>
            <w:r w:rsidRPr="00D61121">
              <w:rPr>
                <w:rFonts w:ascii="Times New Roman" w:eastAsia="仿宋_GB2312" w:hAnsi="Times New Roman"/>
                <w:sz w:val="24"/>
              </w:rPr>
              <w:t xml:space="preserve">Item </w:t>
            </w:r>
          </w:p>
        </w:tc>
        <w:tc>
          <w:tcPr>
            <w:tcW w:w="1704" w:type="dxa"/>
            <w:shd w:val="clear" w:color="auto" w:fill="auto"/>
          </w:tcPr>
          <w:p w14:paraId="2C303C91" w14:textId="77777777" w:rsidR="00B12A3A" w:rsidRPr="00D61121" w:rsidRDefault="00000000">
            <w:pPr>
              <w:pStyle w:val="BodyText1I"/>
              <w:ind w:firstLineChars="0" w:firstLine="0"/>
              <w:rPr>
                <w:rFonts w:ascii="Times New Roman" w:eastAsia="仿宋_GB2312" w:hAnsi="Times New Roman"/>
                <w:sz w:val="24"/>
              </w:rPr>
            </w:pPr>
            <w:r w:rsidRPr="00D61121">
              <w:rPr>
                <w:rFonts w:ascii="Times New Roman" w:eastAsia="仿宋_GB2312" w:hAnsi="Times New Roman"/>
                <w:sz w:val="24"/>
              </w:rPr>
              <w:t>Formerly Responsible Agency</w:t>
            </w:r>
          </w:p>
        </w:tc>
        <w:tc>
          <w:tcPr>
            <w:tcW w:w="1705" w:type="dxa"/>
            <w:shd w:val="clear" w:color="auto" w:fill="auto"/>
          </w:tcPr>
          <w:p w14:paraId="5190586C" w14:textId="77777777" w:rsidR="00B12A3A" w:rsidRPr="00D61121" w:rsidRDefault="00000000">
            <w:pPr>
              <w:pStyle w:val="BodyText1I"/>
              <w:ind w:firstLineChars="0" w:firstLine="0"/>
              <w:rPr>
                <w:rFonts w:ascii="Times New Roman" w:eastAsia="仿宋_GB2312" w:hAnsi="Times New Roman"/>
                <w:sz w:val="24"/>
              </w:rPr>
            </w:pPr>
            <w:r w:rsidRPr="00D61121">
              <w:rPr>
                <w:rFonts w:ascii="Times New Roman" w:eastAsia="仿宋_GB2312" w:hAnsi="Times New Roman"/>
                <w:sz w:val="24"/>
              </w:rPr>
              <w:t>Currently Responsible Agency</w:t>
            </w:r>
          </w:p>
        </w:tc>
        <w:tc>
          <w:tcPr>
            <w:tcW w:w="1705" w:type="dxa"/>
            <w:shd w:val="clear" w:color="auto" w:fill="auto"/>
          </w:tcPr>
          <w:p w14:paraId="299D0798" w14:textId="77777777" w:rsidR="00B12A3A" w:rsidRPr="00D61121" w:rsidRDefault="00000000">
            <w:pPr>
              <w:pStyle w:val="BodyText1I"/>
              <w:ind w:firstLineChars="0" w:firstLine="0"/>
              <w:rPr>
                <w:rFonts w:ascii="Times New Roman" w:eastAsia="仿宋_GB2312" w:hAnsi="Times New Roman"/>
                <w:sz w:val="24"/>
              </w:rPr>
            </w:pPr>
            <w:r w:rsidRPr="00D61121">
              <w:rPr>
                <w:rFonts w:ascii="Times New Roman" w:eastAsia="仿宋_GB2312" w:hAnsi="Times New Roman"/>
                <w:sz w:val="24"/>
              </w:rPr>
              <w:t>Delegation Method</w:t>
            </w:r>
          </w:p>
        </w:tc>
      </w:tr>
      <w:tr w:rsidR="00B12A3A" w:rsidRPr="00D61121" w14:paraId="4DFCC525" w14:textId="77777777">
        <w:trPr>
          <w:jc w:val="center"/>
        </w:trPr>
        <w:tc>
          <w:tcPr>
            <w:tcW w:w="534" w:type="dxa"/>
            <w:shd w:val="clear" w:color="auto" w:fill="auto"/>
          </w:tcPr>
          <w:p w14:paraId="12006848" w14:textId="77777777" w:rsidR="00B12A3A" w:rsidRPr="00D61121" w:rsidRDefault="00000000">
            <w:pPr>
              <w:pStyle w:val="BodyText1I"/>
              <w:ind w:firstLineChars="0" w:firstLine="0"/>
              <w:rPr>
                <w:rFonts w:ascii="Times New Roman" w:eastAsia="仿宋_GB2312" w:hAnsi="Times New Roman"/>
                <w:sz w:val="24"/>
              </w:rPr>
            </w:pPr>
            <w:r w:rsidRPr="00D61121">
              <w:rPr>
                <w:rFonts w:ascii="Times New Roman" w:eastAsia="仿宋_GB2312" w:hAnsi="Times New Roman"/>
                <w:sz w:val="24"/>
              </w:rPr>
              <w:t>1</w:t>
            </w:r>
          </w:p>
        </w:tc>
        <w:tc>
          <w:tcPr>
            <w:tcW w:w="2874" w:type="dxa"/>
            <w:shd w:val="clear" w:color="auto" w:fill="auto"/>
          </w:tcPr>
          <w:p w14:paraId="34AD5A9D" w14:textId="77777777" w:rsidR="00B12A3A" w:rsidRPr="00D61121" w:rsidRDefault="00000000">
            <w:pPr>
              <w:pStyle w:val="BodyText1I"/>
              <w:ind w:firstLineChars="0" w:firstLine="0"/>
              <w:rPr>
                <w:rFonts w:ascii="Times New Roman" w:eastAsia="仿宋_GB2312" w:hAnsi="Times New Roman"/>
                <w:sz w:val="24"/>
              </w:rPr>
            </w:pPr>
            <w:r w:rsidRPr="00D61121">
              <w:rPr>
                <w:rFonts w:ascii="Times New Roman" w:eastAsia="仿宋_GB2312" w:hAnsi="Times New Roman"/>
                <w:sz w:val="24"/>
              </w:rPr>
              <w:t>Issuance of Pollutant Discharge Permits</w:t>
            </w:r>
          </w:p>
        </w:tc>
        <w:tc>
          <w:tcPr>
            <w:tcW w:w="1704" w:type="dxa"/>
            <w:shd w:val="clear" w:color="auto" w:fill="auto"/>
          </w:tcPr>
          <w:p w14:paraId="797A054F" w14:textId="77777777" w:rsidR="00B12A3A" w:rsidRPr="00D61121" w:rsidRDefault="00000000">
            <w:pPr>
              <w:pStyle w:val="BodyText1I"/>
              <w:ind w:firstLineChars="0" w:firstLine="0"/>
              <w:rPr>
                <w:rFonts w:ascii="Times New Roman" w:eastAsia="仿宋_GB2312" w:hAnsi="Times New Roman"/>
                <w:sz w:val="24"/>
              </w:rPr>
            </w:pPr>
            <w:r w:rsidRPr="00D61121">
              <w:rPr>
                <w:rFonts w:ascii="Times New Roman" w:eastAsia="仿宋_GB2312" w:hAnsi="Times New Roman"/>
                <w:sz w:val="24"/>
              </w:rPr>
              <w:t>Provincial Department of Ecology and Environment</w:t>
            </w:r>
          </w:p>
        </w:tc>
        <w:tc>
          <w:tcPr>
            <w:tcW w:w="1705" w:type="dxa"/>
            <w:shd w:val="clear" w:color="auto" w:fill="auto"/>
          </w:tcPr>
          <w:p w14:paraId="592AA474" w14:textId="77777777" w:rsidR="00B12A3A" w:rsidRPr="00D61121" w:rsidRDefault="00000000">
            <w:pPr>
              <w:pStyle w:val="BodyText1I"/>
              <w:ind w:firstLineChars="0" w:firstLine="0"/>
              <w:rPr>
                <w:rFonts w:ascii="Times New Roman" w:eastAsia="仿宋_GB2312" w:hAnsi="Times New Roman"/>
                <w:sz w:val="24"/>
              </w:rPr>
            </w:pPr>
            <w:proofErr w:type="spellStart"/>
            <w:r w:rsidRPr="00D61121">
              <w:rPr>
                <w:rFonts w:ascii="Times New Roman" w:eastAsia="仿宋_GB2312" w:hAnsi="Times New Roman"/>
                <w:sz w:val="24"/>
              </w:rPr>
              <w:t>Danzhou</w:t>
            </w:r>
            <w:proofErr w:type="spellEnd"/>
            <w:r w:rsidRPr="00D61121">
              <w:rPr>
                <w:rFonts w:ascii="Times New Roman" w:eastAsia="仿宋_GB2312" w:hAnsi="Times New Roman"/>
                <w:sz w:val="24"/>
              </w:rPr>
              <w:t xml:space="preserve"> City Ecology and Environment Bureau</w:t>
            </w:r>
          </w:p>
        </w:tc>
        <w:tc>
          <w:tcPr>
            <w:tcW w:w="1705" w:type="dxa"/>
            <w:shd w:val="clear" w:color="auto" w:fill="auto"/>
          </w:tcPr>
          <w:p w14:paraId="53F3E09D" w14:textId="77777777" w:rsidR="00B12A3A" w:rsidRPr="00D61121" w:rsidRDefault="00000000">
            <w:pPr>
              <w:pStyle w:val="BodyText1I"/>
              <w:ind w:firstLineChars="0" w:firstLine="0"/>
              <w:rPr>
                <w:rFonts w:ascii="Times New Roman" w:eastAsia="仿宋_GB2312" w:hAnsi="Times New Roman"/>
                <w:sz w:val="24"/>
              </w:rPr>
            </w:pPr>
            <w:r w:rsidRPr="00D61121">
              <w:rPr>
                <w:rFonts w:ascii="Times New Roman" w:eastAsia="仿宋_GB2312" w:hAnsi="Times New Roman"/>
                <w:sz w:val="24"/>
              </w:rPr>
              <w:t>Devolution</w:t>
            </w:r>
          </w:p>
        </w:tc>
      </w:tr>
      <w:tr w:rsidR="00B12A3A" w:rsidRPr="00D61121" w14:paraId="4A88837B" w14:textId="77777777">
        <w:trPr>
          <w:jc w:val="center"/>
        </w:trPr>
        <w:tc>
          <w:tcPr>
            <w:tcW w:w="534" w:type="dxa"/>
            <w:shd w:val="clear" w:color="auto" w:fill="auto"/>
          </w:tcPr>
          <w:p w14:paraId="7523FBAC" w14:textId="77777777" w:rsidR="00B12A3A" w:rsidRPr="00D61121" w:rsidRDefault="00000000">
            <w:pPr>
              <w:pStyle w:val="BodyText1I"/>
              <w:ind w:firstLineChars="0" w:firstLine="0"/>
              <w:rPr>
                <w:rFonts w:ascii="Times New Roman" w:eastAsia="仿宋_GB2312" w:hAnsi="Times New Roman"/>
                <w:sz w:val="24"/>
              </w:rPr>
            </w:pPr>
            <w:r w:rsidRPr="00D61121">
              <w:rPr>
                <w:rFonts w:ascii="Times New Roman" w:eastAsia="仿宋_GB2312" w:hAnsi="Times New Roman"/>
                <w:sz w:val="24"/>
              </w:rPr>
              <w:t>2</w:t>
            </w:r>
          </w:p>
        </w:tc>
        <w:tc>
          <w:tcPr>
            <w:tcW w:w="2874" w:type="dxa"/>
            <w:shd w:val="clear" w:color="auto" w:fill="auto"/>
          </w:tcPr>
          <w:p w14:paraId="007AF085" w14:textId="77777777" w:rsidR="00B12A3A" w:rsidRPr="00D61121" w:rsidRDefault="00000000">
            <w:pPr>
              <w:pStyle w:val="BodyText1I"/>
              <w:ind w:firstLineChars="0" w:firstLine="0"/>
              <w:rPr>
                <w:rFonts w:ascii="Times New Roman" w:eastAsia="仿宋_GB2312" w:hAnsi="Times New Roman"/>
                <w:sz w:val="24"/>
              </w:rPr>
            </w:pPr>
            <w:r w:rsidRPr="00D61121">
              <w:rPr>
                <w:rFonts w:ascii="Times New Roman" w:eastAsia="仿宋_GB2312" w:hAnsi="Times New Roman"/>
                <w:sz w:val="24"/>
              </w:rPr>
              <w:t xml:space="preserve">Issuance (Processing, Renewal, Replacement, </w:t>
            </w:r>
            <w:r w:rsidRPr="00D61121">
              <w:rPr>
                <w:rFonts w:ascii="Times New Roman" w:eastAsia="仿宋_GB2312" w:hAnsi="Times New Roman"/>
                <w:sz w:val="24"/>
              </w:rPr>
              <w:lastRenderedPageBreak/>
              <w:t xml:space="preserve">and Deregistration) of “Domestic Waterway Transportation Operation Permit” for Interprovincial General Cargo Shipping Enterprises and </w:t>
            </w:r>
            <w:proofErr w:type="spellStart"/>
            <w:r w:rsidRPr="00D61121">
              <w:rPr>
                <w:rFonts w:ascii="Times New Roman" w:eastAsia="仿宋_GB2312" w:hAnsi="Times New Roman"/>
                <w:sz w:val="24"/>
              </w:rPr>
              <w:t>Intraprovincial</w:t>
            </w:r>
            <w:proofErr w:type="spellEnd"/>
            <w:r w:rsidRPr="00D61121">
              <w:rPr>
                <w:rFonts w:ascii="Times New Roman" w:eastAsia="仿宋_GB2312" w:hAnsi="Times New Roman"/>
                <w:sz w:val="24"/>
              </w:rPr>
              <w:t xml:space="preserve"> Waterway Transportation Enterprises, and Related Filings</w:t>
            </w:r>
          </w:p>
        </w:tc>
        <w:tc>
          <w:tcPr>
            <w:tcW w:w="1704" w:type="dxa"/>
            <w:shd w:val="clear" w:color="auto" w:fill="auto"/>
          </w:tcPr>
          <w:p w14:paraId="0769DBB0" w14:textId="77777777" w:rsidR="00B12A3A" w:rsidRPr="00D61121" w:rsidRDefault="00000000">
            <w:pPr>
              <w:pStyle w:val="BodyText1I"/>
              <w:ind w:firstLineChars="0" w:firstLine="0"/>
              <w:rPr>
                <w:rFonts w:ascii="Times New Roman" w:eastAsia="仿宋_GB2312" w:hAnsi="Times New Roman"/>
                <w:sz w:val="24"/>
              </w:rPr>
            </w:pPr>
            <w:r w:rsidRPr="00D61121">
              <w:rPr>
                <w:rFonts w:ascii="Times New Roman" w:eastAsia="仿宋_GB2312" w:hAnsi="Times New Roman"/>
                <w:sz w:val="24"/>
              </w:rPr>
              <w:lastRenderedPageBreak/>
              <w:t xml:space="preserve">Provincial Department of </w:t>
            </w:r>
            <w:r w:rsidRPr="00D61121">
              <w:rPr>
                <w:rFonts w:ascii="Times New Roman" w:eastAsia="仿宋_GB2312" w:hAnsi="Times New Roman"/>
                <w:sz w:val="24"/>
              </w:rPr>
              <w:lastRenderedPageBreak/>
              <w:t>Transportation</w:t>
            </w:r>
          </w:p>
        </w:tc>
        <w:tc>
          <w:tcPr>
            <w:tcW w:w="1705" w:type="dxa"/>
            <w:shd w:val="clear" w:color="auto" w:fill="auto"/>
          </w:tcPr>
          <w:p w14:paraId="031D995A" w14:textId="77777777" w:rsidR="00B12A3A" w:rsidRPr="00D61121" w:rsidRDefault="00000000">
            <w:pPr>
              <w:pStyle w:val="BodyText1I"/>
              <w:ind w:firstLineChars="0" w:firstLine="0"/>
              <w:rPr>
                <w:rFonts w:ascii="Times New Roman" w:eastAsia="仿宋_GB2312" w:hAnsi="Times New Roman"/>
                <w:sz w:val="24"/>
              </w:rPr>
            </w:pPr>
            <w:proofErr w:type="spellStart"/>
            <w:r w:rsidRPr="00D61121">
              <w:rPr>
                <w:rFonts w:ascii="Times New Roman" w:eastAsia="仿宋_GB2312" w:hAnsi="Times New Roman"/>
                <w:sz w:val="24"/>
              </w:rPr>
              <w:lastRenderedPageBreak/>
              <w:t>Danzhou</w:t>
            </w:r>
            <w:proofErr w:type="spellEnd"/>
            <w:r w:rsidRPr="00D61121">
              <w:rPr>
                <w:rFonts w:ascii="Times New Roman" w:eastAsia="仿宋_GB2312" w:hAnsi="Times New Roman"/>
                <w:sz w:val="24"/>
              </w:rPr>
              <w:t xml:space="preserve"> City Transportation </w:t>
            </w:r>
            <w:r w:rsidRPr="00D61121">
              <w:rPr>
                <w:rFonts w:ascii="Times New Roman" w:eastAsia="仿宋_GB2312" w:hAnsi="Times New Roman"/>
                <w:sz w:val="24"/>
              </w:rPr>
              <w:lastRenderedPageBreak/>
              <w:t>Bureau</w:t>
            </w:r>
          </w:p>
        </w:tc>
        <w:tc>
          <w:tcPr>
            <w:tcW w:w="1705" w:type="dxa"/>
            <w:shd w:val="clear" w:color="auto" w:fill="auto"/>
          </w:tcPr>
          <w:p w14:paraId="2190C955" w14:textId="77777777" w:rsidR="00B12A3A" w:rsidRPr="00D61121" w:rsidRDefault="00000000">
            <w:pPr>
              <w:pStyle w:val="BodyText1I"/>
              <w:ind w:firstLineChars="0" w:firstLine="0"/>
              <w:rPr>
                <w:rFonts w:ascii="Times New Roman" w:eastAsia="仿宋_GB2312" w:hAnsi="Times New Roman"/>
                <w:sz w:val="24"/>
              </w:rPr>
            </w:pPr>
            <w:r w:rsidRPr="00D61121">
              <w:rPr>
                <w:rFonts w:ascii="Times New Roman" w:eastAsia="仿宋_GB2312" w:hAnsi="Times New Roman"/>
                <w:sz w:val="24"/>
              </w:rPr>
              <w:lastRenderedPageBreak/>
              <w:t>Devolution</w:t>
            </w:r>
          </w:p>
        </w:tc>
      </w:tr>
      <w:tr w:rsidR="00B12A3A" w:rsidRPr="00D61121" w14:paraId="3EE0BBD7" w14:textId="77777777">
        <w:trPr>
          <w:jc w:val="center"/>
        </w:trPr>
        <w:tc>
          <w:tcPr>
            <w:tcW w:w="534" w:type="dxa"/>
            <w:shd w:val="clear" w:color="auto" w:fill="auto"/>
          </w:tcPr>
          <w:p w14:paraId="7228E45A" w14:textId="77777777" w:rsidR="00B12A3A" w:rsidRPr="00D61121" w:rsidRDefault="00000000">
            <w:pPr>
              <w:pStyle w:val="BodyText1I"/>
              <w:ind w:firstLineChars="0" w:firstLine="0"/>
              <w:rPr>
                <w:rFonts w:ascii="Times New Roman" w:eastAsia="仿宋_GB2312" w:hAnsi="Times New Roman"/>
                <w:sz w:val="24"/>
              </w:rPr>
            </w:pPr>
            <w:r w:rsidRPr="00D61121">
              <w:rPr>
                <w:rFonts w:ascii="Times New Roman" w:eastAsia="仿宋_GB2312" w:hAnsi="Times New Roman"/>
                <w:sz w:val="24"/>
              </w:rPr>
              <w:t>3</w:t>
            </w:r>
          </w:p>
        </w:tc>
        <w:tc>
          <w:tcPr>
            <w:tcW w:w="2874" w:type="dxa"/>
            <w:shd w:val="clear" w:color="auto" w:fill="auto"/>
          </w:tcPr>
          <w:p w14:paraId="25CD50F9" w14:textId="77777777" w:rsidR="00B12A3A" w:rsidRPr="00D61121" w:rsidRDefault="00000000">
            <w:pPr>
              <w:pStyle w:val="BodyText1I"/>
              <w:ind w:firstLineChars="0" w:firstLine="0"/>
              <w:rPr>
                <w:rFonts w:ascii="Times New Roman" w:eastAsia="仿宋_GB2312" w:hAnsi="Times New Roman"/>
                <w:sz w:val="24"/>
              </w:rPr>
            </w:pPr>
            <w:r w:rsidRPr="00D61121">
              <w:rPr>
                <w:rFonts w:ascii="Times New Roman" w:eastAsia="仿宋_GB2312" w:hAnsi="Times New Roman"/>
                <w:sz w:val="24"/>
              </w:rPr>
              <w:t xml:space="preserve">Issuance (Processing, Renewal, and Deregistration) of “Vessel Business Transportation Certificate” for Interprovincial General Cargo Shipping Enterprises and </w:t>
            </w:r>
            <w:proofErr w:type="spellStart"/>
            <w:r w:rsidRPr="00D61121">
              <w:rPr>
                <w:rFonts w:ascii="Times New Roman" w:eastAsia="仿宋_GB2312" w:hAnsi="Times New Roman"/>
                <w:sz w:val="24"/>
              </w:rPr>
              <w:t>Intraprovincial</w:t>
            </w:r>
            <w:proofErr w:type="spellEnd"/>
            <w:r w:rsidRPr="00D61121">
              <w:rPr>
                <w:rFonts w:ascii="Times New Roman" w:eastAsia="仿宋_GB2312" w:hAnsi="Times New Roman"/>
                <w:sz w:val="24"/>
              </w:rPr>
              <w:t xml:space="preserve"> Waterway Transportation Enterprises</w:t>
            </w:r>
          </w:p>
        </w:tc>
        <w:tc>
          <w:tcPr>
            <w:tcW w:w="1704" w:type="dxa"/>
            <w:shd w:val="clear" w:color="auto" w:fill="auto"/>
          </w:tcPr>
          <w:p w14:paraId="50A83919" w14:textId="77777777" w:rsidR="00B12A3A" w:rsidRPr="00D61121" w:rsidRDefault="00000000">
            <w:pPr>
              <w:pStyle w:val="BodyText1I"/>
              <w:ind w:firstLineChars="0" w:firstLine="0"/>
              <w:rPr>
                <w:rFonts w:ascii="Times New Roman" w:eastAsia="仿宋_GB2312" w:hAnsi="Times New Roman"/>
                <w:sz w:val="24"/>
              </w:rPr>
            </w:pPr>
            <w:r w:rsidRPr="00D61121">
              <w:rPr>
                <w:rFonts w:ascii="Times New Roman" w:eastAsia="仿宋_GB2312" w:hAnsi="Times New Roman"/>
                <w:sz w:val="24"/>
              </w:rPr>
              <w:t>Provincial Department of Transportation</w:t>
            </w:r>
          </w:p>
        </w:tc>
        <w:tc>
          <w:tcPr>
            <w:tcW w:w="1705" w:type="dxa"/>
            <w:shd w:val="clear" w:color="auto" w:fill="auto"/>
          </w:tcPr>
          <w:p w14:paraId="60A34959" w14:textId="77777777" w:rsidR="00B12A3A" w:rsidRPr="00D61121" w:rsidRDefault="00000000">
            <w:pPr>
              <w:pStyle w:val="BodyText1I"/>
              <w:ind w:firstLineChars="0" w:firstLine="0"/>
              <w:rPr>
                <w:rFonts w:ascii="Times New Roman" w:eastAsia="仿宋_GB2312" w:hAnsi="Times New Roman"/>
                <w:sz w:val="24"/>
              </w:rPr>
            </w:pPr>
            <w:proofErr w:type="spellStart"/>
            <w:r w:rsidRPr="00D61121">
              <w:rPr>
                <w:rFonts w:ascii="Times New Roman" w:eastAsia="仿宋_GB2312" w:hAnsi="Times New Roman"/>
                <w:sz w:val="24"/>
              </w:rPr>
              <w:t>Danzhou</w:t>
            </w:r>
            <w:proofErr w:type="spellEnd"/>
            <w:r w:rsidRPr="00D61121">
              <w:rPr>
                <w:rFonts w:ascii="Times New Roman" w:eastAsia="仿宋_GB2312" w:hAnsi="Times New Roman"/>
                <w:sz w:val="24"/>
              </w:rPr>
              <w:t xml:space="preserve"> City Transportation Bureau</w:t>
            </w:r>
          </w:p>
        </w:tc>
        <w:tc>
          <w:tcPr>
            <w:tcW w:w="1705" w:type="dxa"/>
            <w:shd w:val="clear" w:color="auto" w:fill="auto"/>
          </w:tcPr>
          <w:p w14:paraId="7341D04B" w14:textId="77777777" w:rsidR="00B12A3A" w:rsidRPr="00D61121" w:rsidRDefault="00000000">
            <w:pPr>
              <w:pStyle w:val="BodyText1I"/>
              <w:ind w:firstLineChars="0" w:firstLine="0"/>
              <w:rPr>
                <w:rFonts w:ascii="Times New Roman" w:eastAsia="仿宋_GB2312" w:hAnsi="Times New Roman"/>
                <w:sz w:val="24"/>
              </w:rPr>
            </w:pPr>
            <w:r w:rsidRPr="00D61121">
              <w:rPr>
                <w:rFonts w:ascii="Times New Roman" w:eastAsia="仿宋_GB2312" w:hAnsi="Times New Roman"/>
                <w:sz w:val="24"/>
              </w:rPr>
              <w:t>Devolution</w:t>
            </w:r>
          </w:p>
        </w:tc>
      </w:tr>
      <w:tr w:rsidR="00B12A3A" w:rsidRPr="00D61121" w14:paraId="49AD8E12" w14:textId="77777777">
        <w:trPr>
          <w:jc w:val="center"/>
        </w:trPr>
        <w:tc>
          <w:tcPr>
            <w:tcW w:w="534" w:type="dxa"/>
            <w:shd w:val="clear" w:color="auto" w:fill="auto"/>
          </w:tcPr>
          <w:p w14:paraId="4E9304D7" w14:textId="77777777" w:rsidR="00B12A3A" w:rsidRPr="00D61121" w:rsidRDefault="00000000">
            <w:pPr>
              <w:pStyle w:val="BodyText1I"/>
              <w:ind w:firstLineChars="0" w:firstLine="0"/>
              <w:rPr>
                <w:rFonts w:ascii="Times New Roman" w:eastAsia="仿宋_GB2312" w:hAnsi="Times New Roman"/>
                <w:sz w:val="24"/>
              </w:rPr>
            </w:pPr>
            <w:r w:rsidRPr="00D61121">
              <w:rPr>
                <w:rFonts w:ascii="Times New Roman" w:eastAsia="仿宋_GB2312" w:hAnsi="Times New Roman"/>
                <w:sz w:val="24"/>
              </w:rPr>
              <w:t>4</w:t>
            </w:r>
          </w:p>
        </w:tc>
        <w:tc>
          <w:tcPr>
            <w:tcW w:w="2874" w:type="dxa"/>
            <w:shd w:val="clear" w:color="auto" w:fill="auto"/>
          </w:tcPr>
          <w:p w14:paraId="792D8EDC" w14:textId="77777777" w:rsidR="00B12A3A" w:rsidRPr="00D61121" w:rsidRDefault="00000000">
            <w:pPr>
              <w:pStyle w:val="BodyText1I"/>
              <w:ind w:firstLineChars="0" w:firstLine="0"/>
              <w:rPr>
                <w:rFonts w:ascii="Times New Roman" w:eastAsia="仿宋_GB2312" w:hAnsi="Times New Roman"/>
                <w:sz w:val="24"/>
              </w:rPr>
            </w:pPr>
            <w:r w:rsidRPr="00D61121">
              <w:rPr>
                <w:rFonts w:ascii="Times New Roman" w:eastAsia="仿宋_GB2312" w:hAnsi="Times New Roman"/>
                <w:sz w:val="24"/>
              </w:rPr>
              <w:t>Filing of the Establishment and Registration Changes of Auction Enterprises</w:t>
            </w:r>
          </w:p>
        </w:tc>
        <w:tc>
          <w:tcPr>
            <w:tcW w:w="1704" w:type="dxa"/>
            <w:shd w:val="clear" w:color="auto" w:fill="auto"/>
          </w:tcPr>
          <w:p w14:paraId="63CE7732" w14:textId="77777777" w:rsidR="00B12A3A" w:rsidRPr="00D61121" w:rsidRDefault="00000000">
            <w:pPr>
              <w:pStyle w:val="BodyText1I"/>
              <w:ind w:firstLineChars="0" w:firstLine="0"/>
              <w:rPr>
                <w:rFonts w:ascii="Times New Roman" w:eastAsia="仿宋_GB2312" w:hAnsi="Times New Roman"/>
                <w:sz w:val="24"/>
              </w:rPr>
            </w:pPr>
            <w:r w:rsidRPr="00D61121">
              <w:rPr>
                <w:rFonts w:ascii="Times New Roman" w:eastAsia="仿宋_GB2312" w:hAnsi="Times New Roman"/>
                <w:sz w:val="24"/>
              </w:rPr>
              <w:t>Provincial Department of Commerce</w:t>
            </w:r>
          </w:p>
        </w:tc>
        <w:tc>
          <w:tcPr>
            <w:tcW w:w="1705" w:type="dxa"/>
            <w:shd w:val="clear" w:color="auto" w:fill="auto"/>
          </w:tcPr>
          <w:p w14:paraId="02BF9AF3" w14:textId="77777777" w:rsidR="00B12A3A" w:rsidRPr="00D61121" w:rsidRDefault="00000000">
            <w:pPr>
              <w:pStyle w:val="BodyText1I"/>
              <w:ind w:firstLineChars="0" w:firstLine="0"/>
              <w:rPr>
                <w:rFonts w:ascii="Times New Roman" w:eastAsia="仿宋_GB2312" w:hAnsi="Times New Roman"/>
                <w:sz w:val="24"/>
              </w:rPr>
            </w:pPr>
            <w:proofErr w:type="spellStart"/>
            <w:r w:rsidRPr="00D61121">
              <w:rPr>
                <w:rFonts w:ascii="Times New Roman" w:eastAsia="仿宋_GB2312" w:hAnsi="Times New Roman"/>
                <w:sz w:val="24"/>
              </w:rPr>
              <w:t>Danzhou</w:t>
            </w:r>
            <w:proofErr w:type="spellEnd"/>
            <w:r w:rsidRPr="00D61121">
              <w:rPr>
                <w:rFonts w:ascii="Times New Roman" w:eastAsia="仿宋_GB2312" w:hAnsi="Times New Roman"/>
                <w:sz w:val="24"/>
              </w:rPr>
              <w:t xml:space="preserve"> City Administration Bureau for Auction Businesses</w:t>
            </w:r>
          </w:p>
        </w:tc>
        <w:tc>
          <w:tcPr>
            <w:tcW w:w="1705" w:type="dxa"/>
            <w:shd w:val="clear" w:color="auto" w:fill="auto"/>
          </w:tcPr>
          <w:p w14:paraId="0BA81155" w14:textId="77777777" w:rsidR="00B12A3A" w:rsidRPr="00D61121" w:rsidRDefault="00000000">
            <w:pPr>
              <w:pStyle w:val="BodyText1I"/>
              <w:ind w:firstLineChars="0" w:firstLine="0"/>
              <w:rPr>
                <w:rFonts w:ascii="Times New Roman" w:eastAsia="仿宋_GB2312" w:hAnsi="Times New Roman"/>
                <w:sz w:val="24"/>
              </w:rPr>
            </w:pPr>
            <w:r w:rsidRPr="00D61121">
              <w:rPr>
                <w:rFonts w:ascii="Times New Roman" w:eastAsia="仿宋_GB2312" w:hAnsi="Times New Roman"/>
                <w:sz w:val="24"/>
              </w:rPr>
              <w:t>Devolution</w:t>
            </w:r>
          </w:p>
        </w:tc>
      </w:tr>
    </w:tbl>
    <w:p w14:paraId="22302F1C" w14:textId="77777777" w:rsidR="00B12A3A" w:rsidRPr="00D61121" w:rsidRDefault="00B12A3A">
      <w:pPr>
        <w:pStyle w:val="BodyText1I"/>
        <w:ind w:firstLine="210"/>
        <w:rPr>
          <w:rFonts w:ascii="Times New Roman" w:eastAsia="仿宋_GB2312" w:hAnsi="Times New Roman"/>
        </w:rPr>
      </w:pPr>
    </w:p>
    <w:p w14:paraId="2D8C02EA" w14:textId="77777777" w:rsidR="00B12A3A" w:rsidRPr="00D61121" w:rsidRDefault="00B12A3A">
      <w:pPr>
        <w:rPr>
          <w:rFonts w:ascii="Times New Roman" w:eastAsia="仿宋_GB2312" w:hAnsi="Times New Roman"/>
        </w:rPr>
      </w:pPr>
    </w:p>
    <w:sectPr w:rsidR="00B12A3A" w:rsidRPr="00D61121">
      <w:footerReference w:type="even" r:id="rId9"/>
      <w:footerReference w:type="default" r:id="rId10"/>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67B60" w14:textId="77777777" w:rsidR="002A29A2" w:rsidRDefault="002A29A2">
      <w:r>
        <w:separator/>
      </w:r>
    </w:p>
  </w:endnote>
  <w:endnote w:type="continuationSeparator" w:id="0">
    <w:p w14:paraId="6F501C93" w14:textId="77777777" w:rsidR="002A29A2" w:rsidRDefault="002A2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iberation Sans">
    <w:altName w:val="Segoe Print"/>
    <w:charset w:val="00"/>
    <w:family w:val="swiss"/>
    <w:pitch w:val="default"/>
    <w:sig w:usb0="00000000" w:usb1="00000000" w:usb2="00000021" w:usb3="00000000" w:csb0="600001BF" w:csb1="DFF70000"/>
  </w:font>
  <w:font w:name="Noto Sans CJK SC Regular">
    <w:altName w:val="宋体"/>
    <w:charset w:val="86"/>
    <w:family w:val="auto"/>
    <w:pitch w:val="default"/>
    <w:sig w:usb0="00000000" w:usb1="00000000" w:usb2="00000016" w:usb3="00000000" w:csb0="602E0107"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embedRegular r:id="rId1" w:subsetted="1" w:fontKey="{343F4ACE-A37E-43D7-9402-E2130247E623}"/>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BD49C" w14:textId="77777777" w:rsidR="00B12A3A" w:rsidRDefault="00000000">
    <w:pPr>
      <w:pStyle w:val="a7"/>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lang w:val="zh-CN"/>
      </w:rPr>
      <w:t>2</w:t>
    </w:r>
    <w:r>
      <w:rPr>
        <w:rFonts w:ascii="Times New Roman" w:hAnsi="Times New Roman"/>
        <w:sz w:val="21"/>
        <w:szCs w:val="21"/>
        <w:lang w:val="zh-C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B6D5E" w14:textId="77777777" w:rsidR="00B12A3A" w:rsidRDefault="00000000">
    <w:pPr>
      <w:pStyle w:val="a7"/>
      <w:jc w:val="right"/>
      <w:rPr>
        <w:rFonts w:ascii="Times New Roman" w:hAnsi="Times New Roman"/>
        <w:sz w:val="21"/>
        <w:szCs w:val="21"/>
      </w:rPr>
    </w:pPr>
    <w:r>
      <w:rPr>
        <w:noProof/>
      </w:rPr>
      <mc:AlternateContent>
        <mc:Choice Requires="wps">
          <w:drawing>
            <wp:anchor distT="0" distB="0" distL="114300" distR="114300" simplePos="0" relativeHeight="251660288" behindDoc="0" locked="0" layoutInCell="1" allowOverlap="1" wp14:anchorId="77363235" wp14:editId="75311E60">
              <wp:simplePos x="0" y="0"/>
              <wp:positionH relativeFrom="margin">
                <wp:align>center</wp:align>
              </wp:positionH>
              <wp:positionV relativeFrom="paragraph">
                <wp:posOffset>0</wp:posOffset>
              </wp:positionV>
              <wp:extent cx="67310" cy="14795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47955"/>
                      </a:xfrm>
                      <a:prstGeom prst="rect">
                        <a:avLst/>
                      </a:prstGeom>
                      <a:noFill/>
                      <a:ln>
                        <a:noFill/>
                      </a:ln>
                    </wps:spPr>
                    <wps:txbx>
                      <w:txbxContent>
                        <w:p w14:paraId="78351884" w14:textId="77777777" w:rsidR="00B12A3A" w:rsidRDefault="00000000">
                          <w:pPr>
                            <w:jc w:val="right"/>
                          </w:pPr>
                          <w:r>
                            <w:rPr>
                              <w:rFonts w:ascii="Times New Roman" w:hAnsi="Times New Roman"/>
                              <w:szCs w:val="21"/>
                            </w:rPr>
                            <w:fldChar w:fldCharType="begin"/>
                          </w:r>
                          <w:r>
                            <w:rPr>
                              <w:rFonts w:ascii="Times New Roman" w:hAnsi="Times New Roman"/>
                              <w:szCs w:val="21"/>
                            </w:rPr>
                            <w:instrText xml:space="preserve"> PAGE   \* MERGEFORMAT </w:instrText>
                          </w:r>
                          <w:r>
                            <w:rPr>
                              <w:rFonts w:ascii="Times New Roman" w:hAnsi="Times New Roman"/>
                              <w:szCs w:val="21"/>
                            </w:rPr>
                            <w:fldChar w:fldCharType="separate"/>
                          </w:r>
                          <w:r>
                            <w:rPr>
                              <w:rFonts w:ascii="Times New Roman" w:hAnsi="Times New Roman"/>
                              <w:szCs w:val="21"/>
                              <w:lang w:val="zh-CN"/>
                            </w:rPr>
                            <w:t>1</w:t>
                          </w:r>
                          <w:r>
                            <w:rPr>
                              <w:rFonts w:ascii="Times New Roman" w:hAnsi="Times New Roman"/>
                              <w:szCs w:val="21"/>
                              <w:lang w:val="zh-CN"/>
                            </w:rPr>
                            <w:fldChar w:fldCharType="end"/>
                          </w:r>
                        </w:p>
                      </w:txbxContent>
                    </wps:txbx>
                    <wps:bodyPr rot="0" vert="horz" wrap="none" lIns="0" tIns="0" rIns="0" bIns="0" anchor="t" anchorCtr="0" upright="1">
                      <a:spAutoFit/>
                    </wps:bodyPr>
                  </wps:wsp>
                </a:graphicData>
              </a:graphic>
            </wp:anchor>
          </w:drawing>
        </mc:Choice>
        <mc:Fallback>
          <w:pict>
            <v:shapetype w14:anchorId="77363235" id="_x0000_t202" coordsize="21600,21600" o:spt="202" path="m,l,21600r21600,l21600,xe">
              <v:stroke joinstyle="miter"/>
              <v:path gradientshapeok="t" o:connecttype="rect"/>
            </v:shapetype>
            <v:shape id="文本框 2" o:spid="_x0000_s1026" type="#_x0000_t202" style="position:absolute;left:0;text-align:left;margin-left:0;margin-top:0;width:5.3pt;height:11.6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MUm0gEAAI0DAAAOAAAAZHJzL2Uyb0RvYy54bWysU9tu1DAQfUfiHyy/s9kU2kK02aq0WoRU&#10;ClLhAxzHSSwSjzXj3WT5esbOZsvlDfFiTWbsM+ecmWxupqEXB4NkwZUyX62lME5DbV1bym9fd6/e&#10;SkFBuVr14Ewpj4bkzfbli83oC3MBHfS1QcEgjorRl7ILwRdZRrozg6IVeOO42AAOKvAntlmNamT0&#10;oc8u1uurbASsPYI2RJy9n4tym/CbxujwuWnIBNGXkrmFdGI6q3hm240qWlS+s/pEQ/0Di0FZx03P&#10;UPcqKLFH+xfUYDUCQRNWGoYMmsZqkzSwmnz9h5qnTnmTtLA55M820f+D1Y+HJ/8FRZjew8QDTCLI&#10;P4D+TsLBXadca24RYeyMqrlxHi3LRk/F6Wm0mgqKINX4CWoestoHSEBTg0N0hXUKRucBHM+mmykI&#10;zcmr69c5FzRX8jfX7y4vUwNVLG89UvhgYBAxKCXySBO2OjxQiFxUsVyJrRzsbN+nsfbutwRfjJnE&#10;PdKdiYepmvh21FBBfWQVCPOW8FZz0AH+kGLkDSml4xWWov/o2Ie4TEuAS1AtgXKaH5YySDGHd2Fe&#10;ur1H23aMuzh9y17tbBLyzOHEkmee9J32My7Vr9/p1vNftP0JAAD//wMAUEsDBBQABgAIAAAAIQBO&#10;Z7qI1wAAAAMBAAAPAAAAZHJzL2Rvd25yZXYueG1sTI/BasMwEETvhf6D2EJvjdwE0uB4HUogl9ya&#10;lkJuirWxTKSVkRTH/vsqvbSXhWGGmbfVZnRWDBRi5xnhdVaAIG687rhF+PrcvaxAxKRYK+uZECaK&#10;sKkfHypVan/jDxoOqRW5hGOpEExKfSllbAw5FWe+J87e2QenUpahlTqoWy53Vs6LYimd6jgvGNXT&#10;1lBzOVwdwtv47amPtKXjeWiC6aaV3U+Iz0/j+xpEojH9heGOn9Ghzkwnf2UdhUXIj6Tfe/eKJYgT&#10;wnyxAFlX8j97/QMAAP//AwBQSwECLQAUAAYACAAAACEAtoM4kv4AAADhAQAAEwAAAAAAAAAAAAAA&#10;AAAAAAAAW0NvbnRlbnRfVHlwZXNdLnhtbFBLAQItABQABgAIAAAAIQA4/SH/1gAAAJQBAAALAAAA&#10;AAAAAAAAAAAAAC8BAABfcmVscy8ucmVsc1BLAQItABQABgAIAAAAIQDOgMUm0gEAAI0DAAAOAAAA&#10;AAAAAAAAAAAAAC4CAABkcnMvZTJvRG9jLnhtbFBLAQItABQABgAIAAAAIQBOZ7qI1wAAAAMBAAAP&#10;AAAAAAAAAAAAAAAAACwEAABkcnMvZG93bnJldi54bWxQSwUGAAAAAAQABADzAAAAMAUAAAAA&#10;" filled="f" stroked="f">
              <v:textbox style="mso-fit-shape-to-text:t" inset="0,0,0,0">
                <w:txbxContent>
                  <w:p w14:paraId="78351884" w14:textId="77777777" w:rsidR="00B12A3A" w:rsidRDefault="00000000">
                    <w:pPr>
                      <w:jc w:val="right"/>
                    </w:pPr>
                    <w:r>
                      <w:rPr>
                        <w:rFonts w:ascii="Times New Roman" w:hAnsi="Times New Roman"/>
                        <w:szCs w:val="21"/>
                      </w:rPr>
                      <w:fldChar w:fldCharType="begin"/>
                    </w:r>
                    <w:r>
                      <w:rPr>
                        <w:rFonts w:ascii="Times New Roman" w:hAnsi="Times New Roman"/>
                        <w:szCs w:val="21"/>
                      </w:rPr>
                      <w:instrText xml:space="preserve"> PAGE   \* MERGEFORMAT </w:instrText>
                    </w:r>
                    <w:r>
                      <w:rPr>
                        <w:rFonts w:ascii="Times New Roman" w:hAnsi="Times New Roman"/>
                        <w:szCs w:val="21"/>
                      </w:rPr>
                      <w:fldChar w:fldCharType="separate"/>
                    </w:r>
                    <w:r>
                      <w:rPr>
                        <w:rFonts w:ascii="Times New Roman" w:hAnsi="Times New Roman"/>
                        <w:szCs w:val="21"/>
                        <w:lang w:val="zh-CN"/>
                      </w:rPr>
                      <w:t>1</w:t>
                    </w:r>
                    <w:r>
                      <w:rPr>
                        <w:rFonts w:ascii="Times New Roman" w:hAnsi="Times New Roman"/>
                        <w:szCs w:val="21"/>
                        <w:lang w:val="zh-CN"/>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29ED0" w14:textId="77777777" w:rsidR="00B12A3A" w:rsidRDefault="00000000">
    <w:pPr>
      <w:pStyle w:val="a7"/>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lang w:val="zh-CN"/>
      </w:rPr>
      <w:t>2</w:t>
    </w:r>
    <w:r>
      <w:rPr>
        <w:rFonts w:ascii="Times New Roman" w:hAnsi="Times New Roman"/>
        <w:sz w:val="21"/>
        <w:szCs w:val="21"/>
        <w:lang w:val="zh-C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013AD" w14:textId="77777777" w:rsidR="00B12A3A" w:rsidRDefault="00000000">
    <w:pPr>
      <w:pStyle w:val="a7"/>
      <w:jc w:val="right"/>
      <w:rPr>
        <w:rFonts w:ascii="Times New Roman" w:hAnsi="Times New Roman"/>
        <w:sz w:val="21"/>
        <w:szCs w:val="21"/>
      </w:rPr>
    </w:pPr>
    <w:r>
      <w:rPr>
        <w:noProof/>
        <w:sz w:val="21"/>
      </w:rPr>
      <mc:AlternateContent>
        <mc:Choice Requires="wps">
          <w:drawing>
            <wp:anchor distT="0" distB="0" distL="114300" distR="114300" simplePos="0" relativeHeight="251659264" behindDoc="0" locked="0" layoutInCell="1" allowOverlap="1" wp14:anchorId="78674447" wp14:editId="2CB35E4A">
              <wp:simplePos x="0" y="0"/>
              <wp:positionH relativeFrom="margin">
                <wp:align>center</wp:align>
              </wp:positionH>
              <wp:positionV relativeFrom="paragraph">
                <wp:posOffset>0</wp:posOffset>
              </wp:positionV>
              <wp:extent cx="67310" cy="14795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47955"/>
                      </a:xfrm>
                      <a:prstGeom prst="rect">
                        <a:avLst/>
                      </a:prstGeom>
                      <a:noFill/>
                      <a:ln>
                        <a:noFill/>
                      </a:ln>
                    </wps:spPr>
                    <wps:txbx>
                      <w:txbxContent>
                        <w:p w14:paraId="50EAE6A7" w14:textId="77777777" w:rsidR="00B12A3A" w:rsidRDefault="00000000">
                          <w:pPr>
                            <w:pStyle w:val="a7"/>
                            <w:jc w:val="right"/>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lang w:val="zh-CN"/>
                            </w:rPr>
                            <w:t>5</w:t>
                          </w:r>
                          <w:r>
                            <w:rPr>
                              <w:rFonts w:ascii="Times New Roman" w:hAnsi="Times New Roman"/>
                              <w:sz w:val="21"/>
                              <w:szCs w:val="21"/>
                              <w:lang w:val="zh-CN"/>
                            </w:rPr>
                            <w:fldChar w:fldCharType="end"/>
                          </w:r>
                        </w:p>
                      </w:txbxContent>
                    </wps:txbx>
                    <wps:bodyPr rot="0" vert="horz" wrap="none" lIns="0" tIns="0" rIns="0" bIns="0" anchor="t" anchorCtr="0" upright="1">
                      <a:spAutoFit/>
                    </wps:bodyPr>
                  </wps:wsp>
                </a:graphicData>
              </a:graphic>
            </wp:anchor>
          </w:drawing>
        </mc:Choice>
        <mc:Fallback>
          <w:pict>
            <v:shapetype w14:anchorId="78674447" id="_x0000_t202" coordsize="21600,21600" o:spt="202" path="m,l,21600r21600,l21600,xe">
              <v:stroke joinstyle="miter"/>
              <v:path gradientshapeok="t" o:connecttype="rect"/>
            </v:shapetype>
            <v:shape id="文本框 1" o:spid="_x0000_s1027" type="#_x0000_t202" style="position:absolute;left:0;text-align:left;margin-left:0;margin-top:0;width:5.3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HXy1QEAAJQDAAAOAAAAZHJzL2Uyb0RvYy54bWysU9tu1DAQfUfiHyy/s9kU2kK02aq0WoRU&#10;ClLhAxzH2VgkHmvGu8ny9YydZMvlDfFiTWbsM+ecmWxuxr4TR4NkwZUyX62lME5Dbd2+lN++7l69&#10;lYKCcrXqwJlSngzJm+3LF5vBF+YCWuhqg4JBHBWDL2Ubgi+yjHRrekUr8MZxsQHsVeBP3Gc1qoHR&#10;+y67WK+vsgGw9gjaEHH2firKbcJvGqPD56YhE0RXSuYW0onprOKZbTeq2KPyrdUzDfUPLHplHTc9&#10;Q92roMQB7V9QvdUIBE1YaegzaBqrTdLAavL1H2qeWuVN0sLmkD/bRP8PVj8en/wXFGF8DyMPMIkg&#10;/wD6OwkHd61ye3OLCENrVM2N82hZNngq5qfRaiooglTDJ6h5yOoQIAGNDfbRFdYpGJ0HcDqbbsYg&#10;NCevrl/nXNBcyd9cv7u8TA1Usbz1SOGDgV7EoJTII03Y6vhAIXJRxXIltnKws12Xxtq53xJ8MWYS&#10;90h3Ih7GahS2noVFKRXUJxaDMC0LLzcHLeAPKQZelFI63mQpuo+O7Yg7tQS4BNUSKKf5YSmDFFN4&#10;F6bdO3i0+5ZxF8Nv2bKdTXqeOcxkefRJ5rymcbd+/U63nn+m7U8AAAD//wMAUEsDBBQABgAIAAAA&#10;IQBOZ7qI1wAAAAMBAAAPAAAAZHJzL2Rvd25yZXYueG1sTI/BasMwEETvhf6D2EJvjdwE0uB4HUog&#10;l9yalkJuirWxTKSVkRTH/vsqvbSXhWGGmbfVZnRWDBRi5xnhdVaAIG687rhF+PrcvaxAxKRYK+uZ&#10;ECaKsKkfHypVan/jDxoOqRW5hGOpEExKfSllbAw5FWe+J87e2QenUpahlTqoWy53Vs6LYimd6jgv&#10;GNXT1lBzOVwdwtv47amPtKXjeWiC6aaV3U+Iz0/j+xpEojH9heGOn9Ghzkwnf2UdhUXIj6Tfe/eK&#10;JYgTwnyxAFlX8j97/QMAAP//AwBQSwECLQAUAAYACAAAACEAtoM4kv4AAADhAQAAEwAAAAAAAAAA&#10;AAAAAAAAAAAAW0NvbnRlbnRfVHlwZXNdLnhtbFBLAQItABQABgAIAAAAIQA4/SH/1gAAAJQBAAAL&#10;AAAAAAAAAAAAAAAAAC8BAABfcmVscy8ucmVsc1BLAQItABQABgAIAAAAIQDGZHXy1QEAAJQDAAAO&#10;AAAAAAAAAAAAAAAAAC4CAABkcnMvZTJvRG9jLnhtbFBLAQItABQABgAIAAAAIQBOZ7qI1wAAAAMB&#10;AAAPAAAAAAAAAAAAAAAAAC8EAABkcnMvZG93bnJldi54bWxQSwUGAAAAAAQABADzAAAAMwUAAAAA&#10;" filled="f" stroked="f">
              <v:textbox style="mso-fit-shape-to-text:t" inset="0,0,0,0">
                <w:txbxContent>
                  <w:p w14:paraId="50EAE6A7" w14:textId="77777777" w:rsidR="00B12A3A" w:rsidRDefault="00000000">
                    <w:pPr>
                      <w:pStyle w:val="a7"/>
                      <w:jc w:val="right"/>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lang w:val="zh-CN"/>
                      </w:rPr>
                      <w:t>5</w:t>
                    </w:r>
                    <w:r>
                      <w:rPr>
                        <w:rFonts w:ascii="Times New Roman" w:hAnsi="Times New Roman"/>
                        <w:sz w:val="21"/>
                        <w:szCs w:val="21"/>
                        <w:lang w:val="zh-C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6E9E9" w14:textId="77777777" w:rsidR="002A29A2" w:rsidRDefault="002A29A2">
      <w:r>
        <w:separator/>
      </w:r>
    </w:p>
  </w:footnote>
  <w:footnote w:type="continuationSeparator" w:id="0">
    <w:p w14:paraId="696F19DA" w14:textId="77777777" w:rsidR="002A29A2" w:rsidRDefault="002A29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
  <w:drawingGridVerticalSpacing w:val="1"/>
  <w:displayHorizontalDrawingGridEvery w:val="0"/>
  <w:displayVerticalDrawingGridEvery w:val="0"/>
  <w:doNotUseMarginsForDrawingGridOrigin/>
  <w:drawingGridHorizontalOrigin w:val="0"/>
  <w:drawingGridVerticalOrigin w:val="0"/>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MxNDUyNTNkNWNiNDMxOWIzZjFiY2Q4ZWUyOWU2OTUifQ=="/>
  </w:docVars>
  <w:rsids>
    <w:rsidRoot w:val="004A73CD"/>
    <w:rsid w:val="EF7B325F"/>
    <w:rsid w:val="000526D0"/>
    <w:rsid w:val="000C1CCD"/>
    <w:rsid w:val="000F229C"/>
    <w:rsid w:val="001150AC"/>
    <w:rsid w:val="00116DD3"/>
    <w:rsid w:val="00135B30"/>
    <w:rsid w:val="00163F65"/>
    <w:rsid w:val="00185D95"/>
    <w:rsid w:val="001C1479"/>
    <w:rsid w:val="001D6375"/>
    <w:rsid w:val="00280493"/>
    <w:rsid w:val="00290879"/>
    <w:rsid w:val="002A29A2"/>
    <w:rsid w:val="003A3435"/>
    <w:rsid w:val="003D3DD7"/>
    <w:rsid w:val="003E3FB1"/>
    <w:rsid w:val="004578AC"/>
    <w:rsid w:val="004821EF"/>
    <w:rsid w:val="0048506D"/>
    <w:rsid w:val="004A73CD"/>
    <w:rsid w:val="004F598D"/>
    <w:rsid w:val="00501A68"/>
    <w:rsid w:val="005E4C46"/>
    <w:rsid w:val="006133AF"/>
    <w:rsid w:val="006D28DF"/>
    <w:rsid w:val="00722E6A"/>
    <w:rsid w:val="007B45F1"/>
    <w:rsid w:val="007B76D8"/>
    <w:rsid w:val="007C19FE"/>
    <w:rsid w:val="007D552B"/>
    <w:rsid w:val="00800338"/>
    <w:rsid w:val="008213A3"/>
    <w:rsid w:val="00865C4C"/>
    <w:rsid w:val="008B2B50"/>
    <w:rsid w:val="00921D73"/>
    <w:rsid w:val="00981EF5"/>
    <w:rsid w:val="00991B39"/>
    <w:rsid w:val="00AD21DA"/>
    <w:rsid w:val="00B03162"/>
    <w:rsid w:val="00B12A3A"/>
    <w:rsid w:val="00B20F4C"/>
    <w:rsid w:val="00B278F8"/>
    <w:rsid w:val="00BD6268"/>
    <w:rsid w:val="00C33B27"/>
    <w:rsid w:val="00D208DF"/>
    <w:rsid w:val="00D61121"/>
    <w:rsid w:val="00DC512A"/>
    <w:rsid w:val="00E47219"/>
    <w:rsid w:val="00EF0CB8"/>
    <w:rsid w:val="29E80D5F"/>
    <w:rsid w:val="46FD7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CC942C1"/>
  <w15:docId w15:val="{3709A65E-4068-4D56-A912-46973C64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qFormat="1"/>
    <w:lsdException w:name="annotation reference" w:qFormat="1"/>
    <w:lsdException w:name="List" w:qFormat="1"/>
    <w:lsdException w:name="Title" w:qFormat="1"/>
    <w:lsdException w:name="Default Paragraph Font"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pPr>
      <w:suppressLineNumbers/>
      <w:spacing w:before="120" w:after="120"/>
    </w:pPr>
    <w:rPr>
      <w:i/>
      <w:iCs/>
      <w:sz w:val="24"/>
    </w:rPr>
  </w:style>
  <w:style w:type="paragraph" w:styleId="a4">
    <w:name w:val="annotation text"/>
    <w:basedOn w:val="a"/>
    <w:link w:val="a5"/>
    <w:qFormat/>
    <w:pPr>
      <w:jc w:val="left"/>
    </w:pPr>
  </w:style>
  <w:style w:type="paragraph" w:styleId="a6">
    <w:name w:val="Body Text"/>
    <w:basedOn w:val="a"/>
    <w:qFormat/>
    <w:pPr>
      <w:spacing w:after="140" w:line="276" w:lineRule="auto"/>
    </w:pPr>
  </w:style>
  <w:style w:type="paragraph" w:styleId="a7">
    <w:name w:val="footer"/>
    <w:basedOn w:val="a"/>
    <w:link w:val="a8"/>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List"/>
    <w:basedOn w:val="a6"/>
    <w:qFormat/>
  </w:style>
  <w:style w:type="paragraph" w:styleId="ab">
    <w:name w:val="annotation subject"/>
    <w:basedOn w:val="a4"/>
    <w:next w:val="a4"/>
    <w:link w:val="ac"/>
    <w:qFormat/>
    <w:rPr>
      <w:b/>
      <w:bCs/>
    </w:rPr>
  </w:style>
  <w:style w:type="table" w:styleId="a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qFormat/>
    <w:rPr>
      <w:sz w:val="21"/>
      <w:szCs w:val="21"/>
    </w:rPr>
  </w:style>
  <w:style w:type="paragraph" w:customStyle="1" w:styleId="BodyText1I">
    <w:name w:val="BodyText1I"/>
    <w:basedOn w:val="BodyText"/>
    <w:next w:val="a9"/>
    <w:qFormat/>
    <w:pPr>
      <w:ind w:firstLineChars="100" w:firstLine="420"/>
    </w:pPr>
  </w:style>
  <w:style w:type="paragraph" w:customStyle="1" w:styleId="BodyText">
    <w:name w:val="BodyText"/>
    <w:basedOn w:val="a"/>
    <w:qFormat/>
    <w:pPr>
      <w:spacing w:after="140" w:line="276" w:lineRule="auto"/>
      <w:textAlignment w:val="baseline"/>
    </w:pPr>
  </w:style>
  <w:style w:type="character" w:customStyle="1" w:styleId="1">
    <w:name w:val="默认段落字体1"/>
    <w:qFormat/>
  </w:style>
  <w:style w:type="paragraph" w:customStyle="1" w:styleId="Heading">
    <w:name w:val="Heading"/>
    <w:basedOn w:val="a"/>
    <w:next w:val="a6"/>
    <w:pPr>
      <w:keepNext/>
      <w:spacing w:before="240" w:after="120"/>
    </w:pPr>
    <w:rPr>
      <w:rFonts w:ascii="Liberation Sans" w:eastAsia="Noto Sans CJK SC Regular" w:hAnsi="Liberation Sans" w:cs="Noto Sans CJK SC Regular"/>
      <w:sz w:val="28"/>
      <w:szCs w:val="28"/>
    </w:rPr>
  </w:style>
  <w:style w:type="paragraph" w:customStyle="1" w:styleId="Index">
    <w:name w:val="Index"/>
    <w:basedOn w:val="a"/>
    <w:qFormat/>
    <w:pPr>
      <w:suppressLineNumbers/>
    </w:pPr>
  </w:style>
  <w:style w:type="character" w:customStyle="1" w:styleId="a5">
    <w:name w:val="批注文字 字符"/>
    <w:link w:val="a4"/>
    <w:qFormat/>
    <w:rPr>
      <w:rFonts w:ascii="Calibri" w:hAnsi="Calibri"/>
      <w:kern w:val="2"/>
      <w:sz w:val="21"/>
      <w:szCs w:val="24"/>
    </w:rPr>
  </w:style>
  <w:style w:type="character" w:customStyle="1" w:styleId="ac">
    <w:name w:val="批注主题 字符"/>
    <w:link w:val="ab"/>
    <w:qFormat/>
    <w:rPr>
      <w:rFonts w:ascii="Calibri" w:hAnsi="Calibri"/>
      <w:b/>
      <w:bCs/>
      <w:kern w:val="2"/>
      <w:sz w:val="21"/>
      <w:szCs w:val="24"/>
    </w:rPr>
  </w:style>
  <w:style w:type="paragraph" w:customStyle="1" w:styleId="10">
    <w:name w:val="修订1"/>
    <w:hidden/>
    <w:uiPriority w:val="99"/>
    <w:unhideWhenUsed/>
    <w:qFormat/>
    <w:rPr>
      <w:rFonts w:ascii="Calibri" w:hAnsi="Calibri"/>
      <w:kern w:val="2"/>
      <w:sz w:val="21"/>
      <w:szCs w:val="24"/>
    </w:rPr>
  </w:style>
  <w:style w:type="character" w:customStyle="1" w:styleId="a8">
    <w:name w:val="页脚 字符"/>
    <w:link w:val="a7"/>
    <w:qFormat/>
    <w:rPr>
      <w:rFonts w:ascii="Calibri" w:hAnsi="Calibr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609</Words>
  <Characters>3476</Characters>
  <Application>Microsoft Office Word</Application>
  <DocSecurity>0</DocSecurity>
  <Lines>28</Lines>
  <Paragraphs>8</Paragraphs>
  <ScaleCrop>false</ScaleCrop>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uos</dc:creator>
  <cp:lastModifiedBy>ZJX</cp:lastModifiedBy>
  <cp:revision>8</cp:revision>
  <dcterms:created xsi:type="dcterms:W3CDTF">2025-04-21T13:12:00Z</dcterms:created>
  <dcterms:modified xsi:type="dcterms:W3CDTF">2025-05-29T07:02:00Z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CE59FD421BAB4DA1A98438954EE44457</vt:lpwstr>
  </property>
  <property fmtid="{D5CDD505-2E9C-101B-9397-08002B2CF9AE}" pid="4" name="KSOTemplateDocerSaveRecord">
    <vt:lpwstr>eyJoZGlkIjoiMzRlN2IwZmE3YmM0OTQwZTYwNjU1MzRiMDExMWI0OWQiLCJ1c2VySWQiOiI1Mzg3NDE5MTUifQ==</vt:lpwstr>
  </property>
</Properties>
</file>